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Leadership Commitment to Export Compliance</w:t>
      </w:r>
    </w:p>
    <w:p>
      <w:pPr>
        <w:spacing w:after="24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555555"/>
          <w:sz w:val="20"/>
          <w:szCs w:val="20"/>
        </w:rPr>
        <w:t xml:space="preserve">ECP-GOV-001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Organization: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[Legal Name of Company]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Issued by: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[Name, Title]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[Date]</w:t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all employees, officers, contractors, and business partners of [Company Name]: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Export compliance is a fundamental legal obligation and a core value of this company. We are committed to full compliance with all applicable U.S. export control laws and regulations — the ITAR, EAR, OFAC sanctions regulations, and the Foreign Trade Regulations — in every transaction and in every market we serve.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commitment means:</w:t>
      </w:r>
    </w:p>
    <w:p>
      <w:pPr>
        <w:pStyle w:val="ListParagraph"/>
        <w:numPr>
          <w:ilvl w:val="0"/>
          <w:numId w:val="1"/>
        </w:numPr>
        <w:spacing w:after="100" w:before="0"/>
        <w:ind w:left="720" w:hanging="36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We do not export, re-export, transfer, or disclose any controlled item, technology, or data without required authorization.</w:t>
      </w:r>
    </w:p>
    <w:p>
      <w:pPr>
        <w:pStyle w:val="ListParagraph"/>
        <w:numPr>
          <w:ilvl w:val="0"/>
          <w:numId w:val="1"/>
        </w:numPr>
        <w:spacing w:after="100" w:before="0"/>
        <w:ind w:left="720" w:hanging="36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We screen every business partner against U.S. government restricted party lists before doing business.</w:t>
      </w:r>
    </w:p>
    <w:p>
      <w:pPr>
        <w:pStyle w:val="ListParagraph"/>
        <w:numPr>
          <w:ilvl w:val="0"/>
          <w:numId w:val="1"/>
        </w:numPr>
        <w:spacing w:after="100" w:before="0"/>
        <w:ind w:left="720" w:hanging="36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We do not transact with sanctioned countries, entities, or individuals.</w:t>
      </w:r>
    </w:p>
    <w:p>
      <w:pPr>
        <w:pStyle w:val="ListParagraph"/>
        <w:numPr>
          <w:ilvl w:val="0"/>
          <w:numId w:val="1"/>
        </w:numPr>
        <w:spacing w:after="100" w:before="0"/>
        <w:ind w:left="720" w:hanging="36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We train our people so they understand their individual compliance obligations.</w:t>
      </w:r>
    </w:p>
    <w:p>
      <w:pPr>
        <w:pStyle w:val="ListParagraph"/>
        <w:numPr>
          <w:ilvl w:val="0"/>
          <w:numId w:val="1"/>
        </w:numPr>
        <w:spacing w:after="100" w:before="0"/>
        <w:ind w:left="720" w:hanging="36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We report violations and self-disclose to the relevant government agency when required.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business objective — revenue, schedule, or competitive pressure — justifies a violation of U.S. export control law.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Senior management provides the resources and authority necessary to maintain an effective Export Compliance Program. Every employee with export-related responsibilities is required to complete training and follow the company's written compliance procedures.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Questions should be directed to: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Export Compliance Contact: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[Name, Title]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Email: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[Email Address]</w:t>
      </w:r>
    </w:p>
    <w:p>
      <w:pPr>
        <w:spacing w:after="20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000000" w:sz="6" w:space="1"/>
              </w:pBdr>
              <w:spacing w:after="6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Signature:</w:t>
            </w:r>
          </w:p>
          <w:p>
            <w:pPr>
              <w:spacing w:after="4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default"/>
            </w:r>
          </w:p>
          <w:p>
            <w:pPr>
              <w:spacing w:after="4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[Name]</w:t>
            </w:r>
          </w:p>
          <w:p>
            <w:pPr>
              <w:spacing w:after="4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[Title — CEO / President / Owner]</w:t>
            </w:r>
          </w:p>
          <w:p>
            <w:pPr>
              <w:spacing w:after="4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[Company Name]</w:t>
            </w:r>
          </w:p>
          <w:p>
            <w:pPr>
              <w:spacing w:after="4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Date: _______________</w:t>
            </w:r>
          </w:p>
        </w:tc>
      </w:tr>
    </w:tbl>
    <w:p>
      <w:pPr>
        <w:spacing w:after="20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pBdr>
          <w:top w:val="single" w:color="AAAAAA" w:sz="4" w:space="4"/>
        </w:pBdr>
        <w:spacing w:after="6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55555"/>
          <w:sz w:val="18"/>
          <w:szCs w:val="18"/>
        </w:rPr>
        <w:t xml:space="preserve">ECP-GOV-001  —  For informational purposes only. Adapt to your organization's specific circumstances and obtain qualified legal counsel before use.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60"/>
      <w:jc w:val="center"/>
    </w:pPr>
    <w:r>
      <w:rPr>
        <w:rFonts w:ascii="Times New Roman" w:cs="Times New Roman" w:eastAsia="Times New Roman" w:hAnsi="Times New Roman"/>
        <w:color w:val="555555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/>
      <w:jc w:val="lef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2026-04-20T04:05:48.725Z</dcterms:created>
  <dcterms:modified xsi:type="dcterms:W3CDTF">2026-04-20T04:05:48.726Z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