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U.S. Export Control — Order of Review</w:t>
      </w:r>
    </w:p>
    <w:p>
      <w:pPr>
        <w:spacing w:after="30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555555"/>
          <w:sz w:val="20"/>
          <w:szCs w:val="20"/>
        </w:rPr>
        <w:t xml:space="preserve">ITAR / EAR Classification Sequence Reference</w:t>
      </w:r>
    </w:p>
    <w:p>
      <w:pPr>
        <w:spacing w:after="60" w:before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Interactive OOR: </w:t>
      </w:r>
      <w:hyperlink w:history="1" r:id="rIdkubi9h3xidqcay7ksezks">
        <w:r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</w:rPr>
          <w:t xml:space="preserve">exportcompliance.help → Training → Order of Review</w:t>
        </w:r>
      </w:hyperlink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55555"/>
          <w:sz w:val="22"/>
          <w:szCs w:val="22"/>
        </w:rPr>
        <w:t xml:space="preserve">  (clickable flowchart with direct chapter links)</w:t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document is a printed reference companion. Use the interactive site version during active classification work.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"/>
        <w:gridCol w:w="3000"/>
        <w:gridCol w:w="3400"/>
        <w:gridCol w:w="2500"/>
      </w:tblGrid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0D1E45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Step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0D1E45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Question / Action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0D1E45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If YES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0D1E45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If NO</w:t>
            </w:r>
          </w:p>
        </w:tc>
      </w:tr>
      <w:tr>
        <w:tc>
          <w:tcPr>
            <w:tcW w:type="dxa" w:w="9360"/>
            <w:gridSpan w:val="4"/>
            <w:tcBorders>
              <w:top w:val="single" w:color="444444" w:sz="1"/>
              <w:left w:val="single" w:color="444444" w:sz="1"/>
              <w:bottom w:val="single" w:color="444444" w:sz="1"/>
              <w:right w:val="single" w:color="444444" w:sz="1"/>
            </w:tcBorders>
            <w:shd w:fill="22222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PART I — ITAR  (22 CFR Parts 120–130)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1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8F8F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16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Is the item enumerated (explicitly listed) in a USML category?</w:t>
            </w:r>
          </w:p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22 CFR Part 121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8F4E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5c1a"/>
                <w:sz w:val="21"/>
                <w:szCs w:val="21"/>
              </w:rPr>
              <w:t xml:space="preserve">✓  Subject to ITAR.  Classify under corresponding USML category.  STOP.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444444"/>
                <w:sz w:val="21"/>
                <w:szCs w:val="21"/>
              </w:rPr>
              <w:t xml:space="preserve">→  No: continue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2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8F8F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16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Is the item described by a USML catch-all (specially designed) paragraph?</w:t>
            </w:r>
          </w:p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22 CFR 120.41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8F4E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5c1a"/>
                <w:sz w:val="21"/>
                <w:szCs w:val="21"/>
              </w:rPr>
              <w:t xml:space="preserve">✓  Subject to ITAR.  Classify under corresponding USML category.  STOP.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444444"/>
                <w:sz w:val="21"/>
                <w:szCs w:val="21"/>
              </w:rPr>
              <w:t xml:space="preserve">→  No: continue</w:t>
            </w:r>
          </w:p>
        </w:tc>
      </w:tr>
      <w:tr>
        <w:tc>
          <w:tcPr>
            <w:tcW w:type="dxa" w:w="9360"/>
            <w:gridSpan w:val="4"/>
            <w:tcBorders>
              <w:top w:val="single" w:color="444444" w:sz="1"/>
              <w:left w:val="single" w:color="444444" w:sz="1"/>
              <w:bottom w:val="single" w:color="444444" w:sz="1"/>
              <w:right w:val="single" w:color="444444" w:sz="1"/>
            </w:tcBorders>
            <w:shd w:fill="22222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PART II — EAR  (15 CFR Parts 730–774)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3</w:t>
            </w:r>
          </w:p>
        </w:tc>
        <w:tc>
          <w:tcPr>
            <w:tcW w:type="dxa" w:w="8540"/>
            <w:gridSpan w:val="3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BE6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Continue to the EAR — determine the appropriate CCL category (0–9).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4</w:t>
            </w:r>
          </w:p>
        </w:tc>
        <w:tc>
          <w:tcPr>
            <w:tcW w:type="dxa" w:w="8540"/>
            <w:gridSpan w:val="3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BE6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Identify the CCL product group:  A = Systems/Equipment/Components  ·  B = Test/Inspection/Production  ·  C = Materials  ·  D = Software  ·  E = Technology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5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8F8F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16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Is the item enumerated in a 600 series or 9x515 ECCN?</w:t>
            </w:r>
          </w:p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600 series; 9x515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8F4E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5c1a"/>
                <w:sz w:val="21"/>
                <w:szCs w:val="21"/>
              </w:rPr>
              <w:t xml:space="preserve">✓  Subject to EAR.  Classify under corresponding 600 series / 9x515 ECCN.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444444"/>
                <w:sz w:val="21"/>
                <w:szCs w:val="21"/>
              </w:rPr>
              <w:t xml:space="preserve">→  No: continue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6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8F8F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16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Is the item described by a 600 series or 9x515 catch-all (specially designed) paragraph?</w:t>
            </w:r>
          </w:p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600 series .x; 9x515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8F4E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5c1a"/>
                <w:sz w:val="21"/>
                <w:szCs w:val="21"/>
              </w:rPr>
              <w:t xml:space="preserve">✓  Subject to EAR.  Classify under corresponding 600 series / 9x515 ECCN.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444444"/>
                <w:sz w:val="21"/>
                <w:szCs w:val="21"/>
              </w:rPr>
              <w:t xml:space="preserve">→  No: continue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7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8F8F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16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Is the item enumerated in any other ECCN?</w:t>
            </w:r>
          </w:p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15 CFR 774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8F4E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5c1a"/>
                <w:sz w:val="21"/>
                <w:szCs w:val="21"/>
              </w:rPr>
              <w:t xml:space="preserve">✓  Subject to EAR.  Classify under corresponding ECCN.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444444"/>
                <w:sz w:val="21"/>
                <w:szCs w:val="21"/>
              </w:rPr>
              <w:t xml:space="preserve">→  No: continue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8</w:t>
            </w:r>
          </w:p>
        </w:tc>
        <w:tc>
          <w:tcPr>
            <w:tcW w:type="dxa" w:w="30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8F8F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16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Is the item described by any other ECCN catch-all paragraph using 'specially designed'?</w:t>
            </w:r>
          </w:p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15 CFR 772.1</w:t>
            </w:r>
          </w:p>
        </w:tc>
        <w:tc>
          <w:tcPr>
            <w:tcW w:type="dxa" w:w="34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8F4E8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5c1a"/>
                <w:sz w:val="21"/>
                <w:szCs w:val="21"/>
              </w:rPr>
              <w:t xml:space="preserve">✓  Subject to EAR.  Classify under corresponding ECCN.</w:t>
            </w:r>
          </w:p>
        </w:tc>
        <w:tc>
          <w:tcPr>
            <w:tcW w:type="dxa" w:w="25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444444"/>
                <w:sz w:val="21"/>
                <w:szCs w:val="21"/>
              </w:rPr>
              <w:t xml:space="preserve">→  No: continue</w:t>
            </w:r>
          </w:p>
        </w:tc>
      </w:tr>
      <w:tr>
        <w:tc>
          <w:tcPr>
            <w:tcW w:type="dxa" w:w="46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222222"/>
                <w:sz w:val="26"/>
                <w:szCs w:val="26"/>
              </w:rPr>
              <w:t xml:space="preserve">9</w:t>
            </w:r>
          </w:p>
        </w:tc>
        <w:tc>
          <w:tcPr>
            <w:tcW w:type="dxa" w:w="8540"/>
            <w:gridSpan w:val="3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BE6" w:val="clear"/>
            <w:tcMar>
              <w:top w:type="dxa" w:w="100"/>
              <w:left w:type="dxa" w:w="110"/>
              <w:bottom w:type="dxa" w:w="10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EAR99 — the item is subject to the EAR but not described by any specific ECCN.  Note: EAR99 is not restriction-free — OFAC screening, end-use / end-user controls (Part 744), and country-based restrictions (Part 746) still apply.</w:t>
            </w:r>
          </w:p>
        </w:tc>
      </w:tr>
    </w:tbl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Shortcut note: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it is obvious the item does not fit any CCL category or product group, you may conclude EAR99 directly (e.g., a box of milk). Due diligence through the full sequence is strongly recommended.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9360"/>
            <w:gridSpan w:val="2"/>
            <w:tcBorders>
              <w:top w:val="single" w:color="444444" w:sz="1"/>
              <w:left w:val="single" w:color="444444" w:sz="1"/>
              <w:bottom w:val="single" w:color="444444" w:sz="1"/>
              <w:right w:val="single" w:color="444444" w:sz="1"/>
            </w:tcBorders>
            <w:shd w:fill="0D1E4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AFTER CLASSIFICATION — What comes next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EEEE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License determination</w:t>
            </w:r>
          </w:p>
        </w:tc>
        <w:tc>
          <w:tcPr>
            <w:tcW w:type="dxa" w:w="6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Use the ECCN's Reasons for Control + Commerce Country Chart (CCC) to check NLR eligibility for the destination.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EEEE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End-use / end-user controls</w:t>
            </w:r>
          </w:p>
        </w:tc>
        <w:tc>
          <w:tcPr>
            <w:tcW w:type="dxa" w:w="6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Check Part 744 separately — a clean CCC result does not rule out end-use or end-user license requirements.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EEEE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License exceptions</w:t>
            </w:r>
          </w:p>
        </w:tc>
        <w:tc>
          <w:tcPr>
            <w:tcW w:type="dxa" w:w="6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If NLR does not apply, check whether a Part 740 exception authorizes the transaction. Review 15 CFR 740.2 restrictions first.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EEEE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License application</w:t>
            </w:r>
          </w:p>
        </w:tc>
        <w:tc>
          <w:tcPr>
            <w:tcW w:type="dxa" w:w="6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If neither NLR nor an exception applies, a BIS license (SNAP-R) or ITAR authorization (DECCS) is required.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EEEE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OFAC screening</w:t>
            </w:r>
          </w:p>
        </w:tc>
        <w:tc>
          <w:tcPr>
            <w:tcW w:type="dxa" w:w="6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All transactions require denied party screening regardless of ECCN or authorization path.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EEEE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Recordkeeping</w:t>
            </w:r>
          </w:p>
        </w:tc>
        <w:tc>
          <w:tcPr>
            <w:tcW w:type="dxa" w:w="6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Document the full OOR analysis. Retain records 5 years from last export of the item. Use the Classification Record template.</w:t>
            </w:r>
          </w:p>
        </w:tc>
      </w:tr>
    </w:tbl>
    <w:p>
      <w:pPr>
        <w:spacing w:after="1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pBdr>
          <w:top w:val="single" w:color="AAAAAA" w:sz="4" w:space="4"/>
        </w:pBdr>
        <w:spacing w:after="6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55555"/>
          <w:sz w:val="18"/>
          <w:szCs w:val="18"/>
        </w:rPr>
        <w:t xml:space="preserve">Order of Review Reference  —  For informational purposes only. Consult qualified legal counsel for specific classification questions.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60"/>
      <w:jc w:val="center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555555"/>
        <w:sz w:val="18"/>
        <w:szCs w:val="18"/>
      </w:rPr>
      <w:t xml:space="preserve">Order of Review Reference   |   Page </w:t>
    </w:r>
    <w:r>
      <w:rPr>
        <w:rFonts w:ascii="Times New Roman" w:cs="Times New Roman" w:eastAsia="Times New Roman" w:hAnsi="Times New Roman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/>
      <w:jc w:val="lef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kubi9h3xidqcay7ksezks" Type="http://schemas.openxmlformats.org/officeDocument/2006/relationships/hyperlink" Target="https://exportcompliance.help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2026-04-20T22:53:17.339Z</dcterms:created>
  <dcterms:modified xsi:type="dcterms:W3CDTF">2026-04-20T22:53:17.340Z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