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  <w:jc w:val="center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32"/>
          <w:szCs w:val="32"/>
        </w:rPr>
        <w:t xml:space="preserve">ITAR REGISTRATION RENEWAL CHECKLIST</w:t>
      </w:r>
    </w:p>
    <w:p>
      <w:pPr>
        <w:spacing w:after="6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4"/>
          <w:szCs w:val="24"/>
        </w:rPr>
        <w:t xml:space="preserve">DS-2032 Statement of Registration — Annual Renewal</w:t>
      </w:r>
    </w:p>
    <w:p>
      <w:pPr>
        <w:spacing w:after="24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9"/>
          <w:szCs w:val="19"/>
        </w:rPr>
        <w:t xml:space="preserve">22 CFR Part 122  |  DECCS: deccs.state.gov  |  DS-2032 v5.2  |  Contact: DDTCResponseTeam@state.gov  |  Tel: 202-663-1282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8EC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0"/>
                <w:szCs w:val="20"/>
              </w:rPr>
              <w:t xml:space="preserve">REGULATORY BASIS</w:t>
            </w:r>
          </w:p>
          <w:p>
            <w:pPr>
              <w:spacing w:after="8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</w:rPr>
              <w:t xml:space="preserve">All persons required to register under 22 CFR § 122.1 must renew annually via DECCS. Registration is a prerequisite for all ITAR authorizations (22 CFR § 120.25). A lapsed registration while continuing ITAR activities is itself a violation. If the registration has lapsed, a lapse fee applies (Tier 1 prorated at $187.50/month) and a voluntary disclosure should be considered.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20"/>
                <w:szCs w:val="20"/>
              </w:rPr>
              <w:t xml:space="preserve">This checklist follows the DS-2032 block structure. Complete each block section before submission. All changes since the last registration must be reflected — material changes must be reported within 5 days of occurrence (22 CFR § 122.4(a)).</w:t>
            </w:r>
          </w:p>
        </w:tc>
      </w:tr>
    </w:tbl>
    <w:p>
      <w:pPr>
        <w:spacing w:after="1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DF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RENEWAL TRACKING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280"/>
        <w:gridCol w:w="3000"/>
        <w:gridCol w:w="1080"/>
      </w:tblGrid>
      <w:tr>
        <w:tc>
          <w:tcPr>
            <w:tcW w:type="dxa" w:w="30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Registration Code (M- / K-):</w:t>
            </w:r>
          </w:p>
        </w:tc>
        <w:tc>
          <w:tcPr>
            <w:tcW w:type="dxa" w:w="22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Current Expiry Date:</w:t>
            </w:r>
          </w:p>
        </w:tc>
        <w:tc>
          <w:tcPr>
            <w:tcW w:type="dxa" w:w="10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Target Submission Date:</w:t>
            </w:r>
          </w:p>
        </w:tc>
        <w:tc>
          <w:tcPr>
            <w:tcW w:type="dxa" w:w="22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Fee Amount:</w:t>
            </w:r>
          </w:p>
        </w:tc>
        <w:tc>
          <w:tcPr>
            <w:tcW w:type="dxa" w:w="10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Empowered Official (Primary):</w:t>
            </w:r>
          </w:p>
        </w:tc>
        <w:tc>
          <w:tcPr>
            <w:tcW w:type="dxa" w:w="22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Alternate EO:</w:t>
            </w:r>
          </w:p>
        </w:tc>
        <w:tc>
          <w:tcPr>
            <w:tcW w:type="dxa" w:w="10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0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Preparer:</w:t>
            </w:r>
          </w:p>
        </w:tc>
        <w:tc>
          <w:tcPr>
            <w:tcW w:type="dxa" w:w="22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30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Date Checklist Completed:</w:t>
            </w:r>
          </w:p>
        </w:tc>
        <w:tc>
          <w:tcPr>
            <w:tcW w:type="dxa" w:w="108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80"/>
      </w:pPr>
    </w:p>
    <w:p>
      <w:pPr>
        <w:spacing w:after="1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Registration Type — check all that apply: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960"/>
        <w:gridCol w:w="400"/>
        <w:gridCol w:w="1960"/>
        <w:gridCol w:w="400"/>
        <w:gridCol w:w="2200"/>
        <w:gridCol w:w="400"/>
        <w:gridCol w:w="1440"/>
      </w:tblGrid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19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Manufacturer</w:t>
            </w:r>
          </w:p>
        </w:tc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19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Exporter</w:t>
            </w:r>
          </w:p>
        </w:tc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2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Broker (22 CFR Part 129)</w:t>
            </w:r>
          </w:p>
        </w:tc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144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FMS Freight Fwdr</w:t>
            </w:r>
          </w:p>
        </w:tc>
      </w:tr>
    </w:tbl>
    <w:p>
      <w:pPr>
        <w:spacing w:after="80"/>
      </w:pPr>
    </w:p>
    <w:p>
      <w:pPr>
        <w:spacing w:after="100"/>
        <w:jc w:val="left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Lapse — check if applicable: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4360"/>
        <w:gridCol w:w="400"/>
        <w:gridCol w:w="4200"/>
      </w:tblGrid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43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Registration has lapsed — complete lapse dates and disclose ITAR activity during lapse in Block 2</w:t>
            </w:r>
          </w:p>
        </w:tc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4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VSD submitted for lapse period activity (22 CFR § 127.12)</w:t>
            </w: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DF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PART A — PRE-SUBMISSION PREPARATION (Begin 60–90 Days Before Expiry)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00"/>
        <w:gridCol w:w="1760"/>
      </w:tblGrid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Checklist Item</w:t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Notes / Done</w:t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DECCS access confirmed — Empowered Official has active DECCS account with current credentials.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If EO has changed, create new DECCS account for incoming EO before initiating renewal. DECCS: deccs.state.gov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Registration expiry date confirmed and renewal deadline calendared with 90-day, 60-day, and 30-day reminders.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DDTC recommends initiating at least 30 days before expiration. Lapsed registration = violation (22 CFR § 122.4).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All material changes since last registration identified: mergers, acquisitions, divestitures, name changes, address changes, ownership changes, or new/removed subsidiaries.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Material changes require notification within 5 days of the triggering event (22 CFR § 122.4(a)). File amendment BEFORE renewal if changes not yet reported.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Any ITAR violations, voluntary disclosures, or debarment proceedings since last registration identified and documented for disclosure.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Failure to disclose on renewal application may constitute a separate violation. Ref: DS-2032 Block 11.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Current registration fee confirmed against DDTC fee schedule. Payment method ready for pay.gov.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Fees (FY2024): Manufacturer $2,250/yr; Exporter $2,250/yr; Broker $500/yr. Nonprofit 501(c)(3) reduced fee available with IRS cert. Only electronic payment via pay.gov accepted.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CAGE code confirmed active in SAM.gov / PIEE. If expired, renew SAM.gov registration first.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DECCS will reject if CAGE code is inactive. Allow 1–2 weeks for SAM.gov renewal to process.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All supporting documents assembled and ready for upload in Block 11 (see Part F of this checklist).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DF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PART B — DS-2032 BLOCKS 1–4: GENERAL, REGISTRATION, OWNERSHIP, ORGANIZATION</w:t>
            </w:r>
          </w:p>
        </w:tc>
      </w:tr>
    </w:tbl>
    <w:p>
      <w:pPr>
        <w:spacing w:after="80"/>
      </w:pPr>
    </w:p>
    <w:p>
      <w:pPr>
        <w:spacing w:after="80" w:before="18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  <w:u w:val="single"/>
        </w:rPr>
        <w:t xml:space="preserve">Block 1 — General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00"/>
        <w:gridCol w:w="1760"/>
      </w:tblGrid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Checklist Item</w:t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Notes / Done</w:t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Applicant confirmed as a U.S. Person as defined in the ITAR (22 CFR § 120.63).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If not a U.S. person, registration as Foreign Government broker type may apply. Confirm before proceeding.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00"/>
      </w:pPr>
    </w:p>
    <w:p>
      <w:pPr>
        <w:spacing w:after="80" w:before="18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  <w:u w:val="single"/>
        </w:rPr>
        <w:t xml:space="preserve">Block 2 — Registration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00"/>
        <w:gridCol w:w="1760"/>
      </w:tblGrid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Checklist Item</w:t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Notes / Done</w:t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Registration Action set to 'Renew.' Current registration code (M- or K-) entered.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If adding a new registration type during renewal (e.g., adding Broker), select 'Renew' — not 'New.'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If registration has lapsed: lapse dates entered, ITAR activity during lapse disclosed, and lapse fee confirmed.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System calculates lapse fee automatically. Prorated at $187.50/month (Tier 1 annual ÷ 12). Max 5 years.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 xml:space="preserve">Ref: DS-2032 Block 2 lapse fields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If broker registration: brokering activity report (successful and unsuccessful) prepared and attached in Block 11.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A 'No' response still required if no activity occurred — satisfies ITAR certification requirement.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 xml:space="preserve">Ref: DS-2032 Block 2; 22 CFR Part 129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00"/>
      </w:pPr>
    </w:p>
    <w:p>
      <w:pPr>
        <w:spacing w:after="80" w:before="18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  <w:u w:val="single"/>
        </w:rPr>
        <w:t xml:space="preserve">Block 3 — Foreign Ownership / Control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00"/>
        <w:gridCol w:w="1760"/>
      </w:tblGrid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Checklist Item</w:t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Notes / Done</w:t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&gt;50% foreign person ownership: disclosed if applicable.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22 CFR § 120.65 defines 'foreign person.' If yes, DDTC may impose additional conditions on registration.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Foreign person control (policy/operations): disclosed if applicable.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25% foreign person ownership/control: disclosed if applicable. Explanation of applicant control provided in Block 11 if presumption of foreign control applies.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If a foreign person owns ≥25% and no other person controls an equal or larger percentage, an explanation is required.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§ 126.1 foreign person ownership or control: disclosed if any foreign person from a proscribed country (22 CFR § 126.1) owns &gt;5% or controls the applicant.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22 CFR § 126.1 proscribed countries include Russia, China, Iran, North Korea, Cuba, and others. Registration may be denied or conditioned.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00"/>
      </w:pPr>
    </w:p>
    <w:p>
      <w:pPr>
        <w:spacing w:after="80" w:before="18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  <w:u w:val="single"/>
        </w:rPr>
        <w:t xml:space="preserve">Block 4 — Organization Type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00"/>
        <w:gridCol w:w="1760"/>
      </w:tblGrid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Checklist Item</w:t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Notes / Done</w:t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Organization type selected: Corporation / LLC / Partnership / Sole Proprietorship / Educational Institution / Nonprofit / Individual / Other.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If 'Other,' include explanation in Block 11. If 'Nonprofit,' attach IRS 501(c)(3) certification in Block 11 for reduced fee.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Date and place of incorporation or business commencement confirmed and entered.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Must match the state-level authorization document (articles of incorporation or certificate of good standing) uploaded in Block 11.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If applicant has only a foreign parent and lists ≥1 affiliate: foreign parent designation letter prepared for Block 11.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Designation letter must state applicant is primary affiliate for DDTC registration purposes.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 xml:space="preserve">Ref: DS-2032 Block 4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DF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PART C — DS-2032 BLOCKS 5–6: IDENTIFYING INFORMATION &amp; OFFICERS</w:t>
            </w:r>
          </w:p>
        </w:tc>
      </w:tr>
    </w:tbl>
    <w:p>
      <w:pPr>
        <w:spacing w:after="80"/>
      </w:pPr>
    </w:p>
    <w:p>
      <w:pPr>
        <w:spacing w:after="80" w:before="18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  <w:u w:val="single"/>
        </w:rPr>
        <w:t xml:space="preserve">Block 5 — Identifying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00"/>
        <w:gridCol w:w="1760"/>
      </w:tblGrid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Checklist Item</w:t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Notes / Done</w:t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Company / Organization legal name verified — exactly matches state-issued articles of incorporation or certificate of good standing.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Legal name must match exactly. If name has changed, file amendment first. Do not use DBA name as legal name.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Doing Business As (DBA) name(s) entered if applicable. Multiple DBAs added using 'Add' function.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Primary physical legal address confirmed current. P.O. Box NOT acceptable as legal address.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Mailing address checked as 'same as legal' or separate mailing address entered.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Website entered if applicable.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Point of Contact (POC) information current: name, title, telephone, and email.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POC is the individual to whom all DDTC registration correspondence will be sent. If POC is third-party counsel, select 'Third Party' and confirm authorization to represent applicant.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00"/>
      </w:pPr>
    </w:p>
    <w:p>
      <w:pPr>
        <w:spacing w:after="80" w:before="18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  <w:u w:val="single"/>
        </w:rPr>
        <w:t xml:space="preserve">Block 6 — Directors, Senior Officers, Partners, and Owners (&gt;5% ownership)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00"/>
        <w:gridCol w:w="1760"/>
      </w:tblGrid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Checklist Item</w:t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Notes / Done</w:t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All board members, senior officers (CEO, President, CFO, COO, General Counsel, Secretary, Treasurer, etc.), partners, and owners with &gt;5% voting securities listed.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Do NOT list in a separate attachment — must be entered directly into DECCS. Use 'Add' for each additional person/entity.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For each natural person: full legal name, title, U.S. Person status, citizenship, date of birth, birth country, country of residence, telephone, and email confirmed.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If citizenship is foreign but U.S. Person = Yes, upload permanent resident card or LPR documentation in Block 11.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For each entity owner/partner: legal name, DBA, address, and POC information entered.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Indicted / Charged / Convicted status confirmed for each person/entity listed.</w:t>
            </w:r>
          </w:p>
          <w:p>
            <w:pPr>
              <w:spacing w:after="4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Covers violations of U.S. criminal statutes in 22 CFR § 120.6 and foreign criminal export laws with &gt;1 year imprisonment minimum. If yes, include documentation in Block 11.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sz w:val="18"/>
                <w:szCs w:val="18"/>
              </w:rPr>
              <w:t xml:space="preserve">Ref: DS-2032 Block 6; 22 CFR § 120.6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Any additions, removals, or changes to officers/directors since last registration reflected and disclosed.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Changes to senior officers are a material change requiring notification. Ref: 22 CFR § 122.4(a).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DF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PART D — DS-2032 BLOCKS 7–10: USML, AFFILIATES, PARENTS, POLICIES</w:t>
            </w:r>
          </w:p>
        </w:tc>
      </w:tr>
    </w:tbl>
    <w:p>
      <w:pPr>
        <w:spacing w:after="80"/>
      </w:pPr>
    </w:p>
    <w:p>
      <w:pPr>
        <w:spacing w:after="80" w:before="18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  <w:u w:val="single"/>
        </w:rPr>
        <w:t xml:space="preserve">Block 7 — U.S. Munitions List (USML) Categories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00"/>
        <w:gridCol w:w="1760"/>
      </w:tblGrid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Checklist Item</w:t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Notes / Done</w:t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All USML categories (22 CFR Part 121) applicable to current manufacturing, exporting, and/or brokering activities selected.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Review current product, technology, and services portfolio against USML. Include legacy products. Do not underreport categories.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Category XXI selected ONLY if supported by a DDTC Commodity Jurisdiction (CJ) determination. Applicable CJ number(s) entered.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Self-assigning Cat. XXI without a CJ determination is incorrect. Ref: DS-2032 Block 7 instructions.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Any USML categories no longer applicable (due to product discontinuation or USML reform) removed, with confirmation no active licenses or agreements reference those categories.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Confirm with licensing team before removing categories that may be covered by active TAAs or MLAs.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00"/>
      </w:pPr>
    </w:p>
    <w:p>
      <w:pPr>
        <w:spacing w:after="80" w:before="18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  <w:u w:val="single"/>
        </w:rPr>
        <w:t xml:space="preserve">Block 8 — Affiliate / Subsidiary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00"/>
        <w:gridCol w:w="1760"/>
      </w:tblGrid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Checklist Item</w:t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Notes / Done</w:t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All U.S. and foreign affiliates/subsidiaries engaged in USML manufacturing, exporting, or brokering identified and listed.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Each subsidiary listed once. Multiple locations of same entity not required. Do NOT provide in separate attachment — enter directly in DECCS.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For each affiliate/subsidiary: activity type, legal name, DBA, legal address, U.S. Person status, and relationship (affiliate vs. subsidiary) confirmed.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For affiliates: also confirm applicant control (&gt;50% policy/operations) and 25% ownership fields.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§ 126.1 foreign person ownership/control of each affiliate confirmed and disclosed if applicable.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Ref: 22 CFR § 126.1 proscribed country list.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Any additions or removals of affiliates/subsidiaries since last registration: reason selected (Merger / Acquisition / Divestiture / Establishment / Remove / Other).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If MAD reason: confirm 60-day pre-notification and 5-day material change notification were submitted. If 'Other': explanation attached in Block 11.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If broker affiliate: brokering activity report for the affiliate prepared and attached in Block 11.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Required even if no activity — 'No' response satisfies certification requirement.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00"/>
      </w:pPr>
    </w:p>
    <w:p>
      <w:pPr>
        <w:spacing w:after="80" w:before="18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  <w:u w:val="single"/>
        </w:rPr>
        <w:t xml:space="preserve">Block 9 — Parent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00"/>
        <w:gridCol w:w="1760"/>
      </w:tblGrid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Checklist Item</w:t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Notes / Done</w:t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All U.S. and foreign parent entities (intermediate and ultimate) identified and listed, with ultimate parent first.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Order must match the organizational chart uploaded in Block 11. If the highest U.S. parent engaged in ITAR activities is not the applicant, registration may be rejected.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For each parent: legal name, DBA, legal address, U.S. Person status, foreign ownership/control, government ownership/control, and parent status (ultimate vs. intermediate) confirmed.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Any changes to parent structure since last registration reflected (name, address, ownership, new/removed parent).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00"/>
      </w:pPr>
    </w:p>
    <w:p>
      <w:pPr>
        <w:spacing w:after="80" w:before="180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  <w:u w:val="single"/>
        </w:rPr>
        <w:t xml:space="preserve">Block 10 — ITAR Written Policies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00"/>
        <w:gridCol w:w="1760"/>
      </w:tblGrid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Checklist Item</w:t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Notes / Done</w:t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Applicant confirms it has written policies and procedures for compliance with the ITAR, including 22 CFR § 122.5.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A 'No' response may delay or condition registration. If policies are being developed, note status.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DF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PART E — DS-2032 BLOCK 11: CERTIFICATION AND SENIOR OFFICER SIGNATURE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00"/>
        <w:gridCol w:w="1760"/>
      </w:tblGrid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Checklist Item</w:t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Notes / Done</w:t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Indicted / Charged / Convicted Status reviewed for applicant entity and all persons/entities in Block 6.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Check SAM.gov and Consolidated Screening List. These are not all-inclusive — additional screening may be required. If any party is indicted/charged/convicted, include explanation and documentation in Block 11.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Contract and License Eligibility Status reviewed — confirm applicant and all listed parties are eligible to contract with U.S. government and receive licenses.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If any party is ineligible, include SAM.gov entry and period-of-ineligibility documentation in Block 11.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Certification statement reviewed and understood by Empowered Official before signing.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EO warrants truth of all statements. Electronic signature by EO is required — delegation to non-EO is not permitted.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Empowered Official has signed the application in DECCS. EO must be a U.S. person listed in Block 6 and a senior officer of the applicant.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Senior officers include: CEO, President, Comptroller, Treasurer, General Counsel, and equivalents.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Registration fee paid via pay.gov. Payment confirmation number retained.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Only electronic payment accepted. Fees are non-refundable. Allow up to 5 business days for payment to process.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DF4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PART F — BLOCK 11 SUPPORTING DOCUMENTS CHECKLIST</w:t>
            </w:r>
          </w:p>
        </w:tc>
      </w:tr>
    </w:tbl>
    <w:p>
      <w:pPr>
        <w:spacing w:after="60"/>
      </w:pPr>
    </w:p>
    <w:p>
      <w:pPr>
        <w:spacing w:after="120"/>
        <w:jc w:val="left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0"/>
          <w:szCs w:val="20"/>
        </w:rPr>
        <w:t xml:space="preserve">Check each document required for this renewal. Upload each as a separate file in DECCS Block 11. Do not combine documents. Non-English documents must include a complete translation.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5960"/>
        <w:gridCol w:w="1200"/>
        <w:gridCol w:w="1800"/>
      </w:tblGrid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type="dxa" w:w="59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Document Type</w:t>
            </w:r>
          </w:p>
        </w:tc>
        <w:tc>
          <w:tcPr>
            <w:tcW w:type="dxa" w:w="1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Required?</w:t>
            </w:r>
          </w:p>
        </w:tc>
        <w:tc>
          <w:tcPr>
            <w:tcW w:type="dxa" w:w="1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Uploaded / N/A</w:t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9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1"/>
                <w:szCs w:val="21"/>
              </w:rPr>
              <w:t xml:space="preserve">Organizational Chart — all layers through ultimate parent, plus affiliates/subsidiaries in Block 8.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8"/>
                <w:szCs w:val="18"/>
              </w:rPr>
              <w:t xml:space="preserve">Required if any parent, affiliate, or subsidiary is listed. N/A if applicant has no parents/affiliates/subsidiaries.</w:t>
            </w:r>
          </w:p>
        </w:tc>
        <w:tc>
          <w:tcPr>
            <w:tcW w:type="dxa" w:w="1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 Uploaded
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 N/A</w:t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9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1"/>
                <w:szCs w:val="21"/>
              </w:rPr>
              <w:t xml:space="preserve">Proof Applicant is Currently Authorized to Do Business — state-issued articles of incorporation, articles of organization, or certificate of good standing. Legal name must match Block 5 exactly.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8"/>
                <w:szCs w:val="18"/>
              </w:rPr>
              <w:t xml:space="preserve">Required for all applicants except Individual type.</w:t>
            </w:r>
          </w:p>
        </w:tc>
        <w:tc>
          <w:tcPr>
            <w:tcW w:type="dxa" w:w="1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 Uploaded</w:t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9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1"/>
                <w:szCs w:val="21"/>
              </w:rPr>
              <w:t xml:space="preserve">Broker Activity Report — covering all brokers listed on DS-2032, including successful and unsuccessful brokering activity during concluding registration period.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8"/>
                <w:szCs w:val="18"/>
              </w:rPr>
              <w:t xml:space="preserve">Required if any registration type is Broker (applicant or listed affiliate).</w:t>
            </w:r>
          </w:p>
        </w:tc>
        <w:tc>
          <w:tcPr>
            <w:tcW w:type="dxa" w:w="1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 Uploaded
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 N/A</w:t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9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1"/>
                <w:szCs w:val="21"/>
              </w:rPr>
              <w:t xml:space="preserve">Documentation of Individual U.S. Person Status — valid U.S. permanent resident card or LPR document for each non-U.S.-citizen senior officer/director/owner listed in Block 6 who claims U.S. Person status.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8"/>
                <w:szCs w:val="18"/>
              </w:rPr>
              <w:t xml:space="preserve">Required if any Block 6 person is non-U.S. citizen but U.S. Person = Yes.</w:t>
            </w:r>
          </w:p>
        </w:tc>
        <w:tc>
          <w:tcPr>
            <w:tcW w:type="dxa" w:w="1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 Uploaded
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 N/A</w:t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9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1"/>
                <w:szCs w:val="21"/>
              </w:rPr>
              <w:t xml:space="preserve">Indicted / Charged / Convicted Status Documentation — indictments, reinstatement letters, government eligibility notices for any listed party with such status.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8"/>
                <w:szCs w:val="18"/>
              </w:rPr>
              <w:t xml:space="preserve">Required if any person/entity in Blocks 6 or 11 has been indicted, charged, or convicted.</w:t>
            </w:r>
          </w:p>
        </w:tc>
        <w:tc>
          <w:tcPr>
            <w:tcW w:type="dxa" w:w="1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 Uploaded
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 N/A</w:t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9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1"/>
                <w:szCs w:val="21"/>
              </w:rPr>
              <w:t xml:space="preserve">Contract and License Eligibility Status Documentation — SAM.gov entry and ineligibility period documentation for any ineligible party.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8"/>
                <w:szCs w:val="18"/>
              </w:rPr>
              <w:t xml:space="preserve">Required if any listed party is ineligible to contract with or receive licenses from U.S. government.</w:t>
            </w:r>
          </w:p>
        </w:tc>
        <w:tc>
          <w:tcPr>
            <w:tcW w:type="dxa" w:w="1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 Uploaded
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 N/A</w:t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9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1"/>
                <w:szCs w:val="21"/>
              </w:rPr>
              <w:t xml:space="preserve">Explanation of Applicant Control/Ownership — written explanation addressing presumption of foreign control where a foreign person owns ≥25% and no other person controls an equal or larger share.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8"/>
                <w:szCs w:val="18"/>
              </w:rPr>
              <w:t xml:space="preserve">Required if 25% foreign ownership/control is Yes in Block 3.</w:t>
            </w:r>
          </w:p>
        </w:tc>
        <w:tc>
          <w:tcPr>
            <w:tcW w:type="dxa" w:w="1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 Uploaded
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 N/A</w:t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9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1"/>
                <w:szCs w:val="21"/>
              </w:rPr>
              <w:t xml:space="preserve">Foreign Parent Designation Letter — written designation by foreign parent naming applicant as primary affiliate for DDTC registration.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8"/>
                <w:szCs w:val="18"/>
              </w:rPr>
              <w:t xml:space="preserve">Required if applicant has only foreign parent(s) and lists ≥1 affiliate.</w:t>
            </w:r>
          </w:p>
        </w:tc>
        <w:tc>
          <w:tcPr>
            <w:tcW w:type="dxa" w:w="1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 Uploaded
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 N/A</w:t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9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1"/>
                <w:szCs w:val="21"/>
              </w:rPr>
              <w:t xml:space="preserve">IRS Nonprofit Authorization — IRS 501(c)(3) certification for all entities listed on registration.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8"/>
                <w:szCs w:val="18"/>
              </w:rPr>
              <w:t xml:space="preserve">Required if Organization Type is Nonprofit (Block 4).</w:t>
            </w:r>
          </w:p>
        </w:tc>
        <w:tc>
          <w:tcPr>
            <w:tcW w:type="dxa" w:w="1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 Uploaded
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 N/A</w:t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9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1"/>
                <w:szCs w:val="21"/>
              </w:rPr>
              <w:t xml:space="preserve">Subsidiary / Affiliate Add/Remove 'Other' Explanation — explanation for addition/removal not covered by MAD, Establishment, or Remove/Not Dispose reasons.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8"/>
                <w:szCs w:val="18"/>
              </w:rPr>
              <w:t xml:space="preserve">Required if any affiliate/subsidiary was added or removed and reason is 'Other.'</w:t>
            </w:r>
          </w:p>
        </w:tc>
        <w:tc>
          <w:tcPr>
            <w:tcW w:type="dxa" w:w="1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 Uploaded
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 N/A</w:t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59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5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1"/>
                <w:szCs w:val="21"/>
              </w:rPr>
              <w:t xml:space="preserve">Other Supporting Documentation — any additional documentation relevant to the registration.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8"/>
                <w:szCs w:val="18"/>
              </w:rPr>
              <w:t xml:space="preserve">As applicable.</w:t>
            </w:r>
          </w:p>
        </w:tc>
        <w:tc>
          <w:tcPr>
            <w:tcW w:type="dxa" w:w="1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  <w:tc>
          <w:tcPr>
            <w:tcW w:type="dxa" w:w="18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 Uploaded
</w:t>
            </w: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19"/>
                  </w:rPr>
                  <w:t>☐</w:t>
                </w:r>
              </w:sdtContent>
            </w:sdt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19"/>
                <w:szCs w:val="19"/>
              </w:rPr>
              <w:t xml:space="preserve"> N/A</w:t>
            </w: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EDE8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PART G — SUBMISSION TRACKING AND POST-APPROVAL</w:t>
            </w:r>
          </w:p>
        </w:tc>
      </w:tr>
    </w:tbl>
    <w:p>
      <w:pPr>
        <w:spacing w:after="8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DECCS Submission / Transaction No.:</w:t>
            </w:r>
          </w:p>
        </w:tc>
        <w:tc>
          <w:tcPr>
            <w:tcW w:type="dxa" w:w="61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Date Submitted:</w:t>
            </w:r>
          </w:p>
        </w:tc>
        <w:tc>
          <w:tcPr>
            <w:tcW w:type="dxa" w:w="61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Payment Confirmation No. (pay.gov):</w:t>
            </w:r>
          </w:p>
        </w:tc>
        <w:tc>
          <w:tcPr>
            <w:tcW w:type="dxa" w:w="61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Payment Amount ($):</w:t>
            </w:r>
          </w:p>
        </w:tc>
        <w:tc>
          <w:tcPr>
            <w:tcW w:type="dxa" w:w="61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DDTC RFI Received (date, if any):</w:t>
            </w:r>
          </w:p>
        </w:tc>
        <w:tc>
          <w:tcPr>
            <w:tcW w:type="dxa" w:w="61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RFI Response Submitted (date):</w:t>
            </w:r>
          </w:p>
        </w:tc>
        <w:tc>
          <w:tcPr>
            <w:tcW w:type="dxa" w:w="61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Renewal Approved (date):</w:t>
            </w:r>
          </w:p>
        </w:tc>
        <w:tc>
          <w:tcPr>
            <w:tcW w:type="dxa" w:w="61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New Registration No. (M- / K-):</w:t>
            </w:r>
          </w:p>
        </w:tc>
        <w:tc>
          <w:tcPr>
            <w:tcW w:type="dxa" w:w="61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New Expiration Date:</w:t>
            </w:r>
          </w:p>
        </w:tc>
        <w:tc>
          <w:tcPr>
            <w:tcW w:type="dxa" w:w="61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Next Renewal Initiation Date (−60 days):</w:t>
            </w:r>
          </w:p>
        </w:tc>
        <w:tc>
          <w:tcPr>
            <w:tcW w:type="dxa" w:w="61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Internal Compliance File Reference:</w:t>
            </w:r>
          </w:p>
        </w:tc>
        <w:tc>
          <w:tcPr>
            <w:tcW w:type="dxa" w:w="61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7200"/>
        <w:gridCol w:w="1760"/>
      </w:tblGrid>
      <w:tr>
        <w:tc>
          <w:tcPr>
            <w:tcW w:type="dxa" w:w="4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60"/>
              <w:bottom w:type="dxa" w:w="80"/>
              <w:right w:type="dxa" w:w="6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/>
            </w:r>
          </w:p>
        </w:tc>
        <w:tc>
          <w:tcPr>
            <w:tcW w:type="dxa" w:w="72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Checklist Item</w:t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4A7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color w:val="FFFFFF"/>
                <w:sz w:val="20"/>
                <w:szCs w:val="20"/>
              </w:rPr>
              <w:t xml:space="preserve">Notes / Done</w:t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Renewed registration certificate downloaded from DECCS and saved to compliance file.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Internal stakeholders notified of renewed registration and new expiry date (Legal, HR, Contracts, Sales, Operations).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All active ITAR licenses, TAAs, and MLAs verified to reference current registration number.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New applications must cite current registration. Existing agreements remain valid under prior registration number.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Next renewal calendared — 90-day, 60-day, and 30-day reminders set.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sdt>
              <w:sdtP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hAnsi="MS Gothic" w:cs="MS Gothic"/>
                    <w:sz w:val="24"/>
                  </w:rPr>
                  <w:t>☐</w:t>
                </w:r>
              </w:sdtContent>
            </w:sdt>
          </w:p>
        </w:tc>
        <w:tc>
          <w:tcPr>
            <w:tcW w:type="dxa" w:w="720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6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This completed checklist filed with the renewed registration certificate in the compliance permanent records file.</w:t>
            </w:r>
          </w:p>
          <w:p>
            <w:pPr>
              <w:spacing w:after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iCs/>
                <w:sz w:val="19"/>
                <w:szCs w:val="19"/>
              </w:rPr>
              <w:t xml:space="preserve">Retention: minimum 5 years. 22 CFR § 122.5.</w:t>
            </w:r>
          </w:p>
        </w:tc>
        <w:tc>
          <w:tcPr>
            <w:tcW w:type="dxa" w:w="1760"/>
            <w:gridSpan w:val="1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F4ED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SIGN-OFF</w:t>
            </w:r>
          </w:p>
        </w:tc>
      </w:tr>
    </w:tbl>
    <w:p>
      <w:pPr>
        <w:spacing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360"/>
        <w:gridCol w:w="4440"/>
      </w:tblGrid>
      <w:tr>
        <w:tc>
          <w:tcPr>
            <w:tcW w:type="dxa" w:w="456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EXPORT COMPLIANCE OFFICER / PREPARER</w:t>
            </w:r>
          </w:p>
          <w:p>
            <w:pPr>
              <w:spacing w:after="360"/>
            </w:pPr>
          </w:p>
          <w:p>
            <w:pPr>
              <w:pBdr>
                <w:bottom w:val="single" w:color="000000" w:sz="6" w:space="1"/>
              </w:pBdr>
              <w:spacing w:after="60"/>
            </w:pPr>
          </w:p>
          <w:p>
            <w:pPr>
              <w:spacing w:after="4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Signature</w:t>
            </w:r>
          </w:p>
          <w:p>
            <w:pPr>
              <w:spacing w:after="120"/>
            </w:pPr>
          </w:p>
          <w:p>
            <w:pPr>
              <w:pBdr>
                <w:bottom w:val="single" w:color="000000" w:sz="6" w:space="1"/>
              </w:pBdr>
              <w:spacing w:after="60"/>
            </w:pPr>
          </w:p>
          <w:p>
            <w:pPr>
              <w:spacing w:after="10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Printed Name</w:t>
            </w:r>
          </w:p>
          <w:p>
            <w:pPr>
              <w:spacing w:after="120"/>
            </w:pPr>
          </w:p>
          <w:p>
            <w:pPr>
              <w:pBdr>
                <w:bottom w:val="single" w:color="000000" w:sz="6" w:space="1"/>
              </w:pBdr>
              <w:spacing w:after="60"/>
            </w:pPr>
          </w:p>
          <w:p>
            <w:pPr>
              <w:spacing w:after="10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Title</w:t>
            </w:r>
          </w:p>
          <w:p>
            <w:pPr>
              <w:spacing w:after="120"/>
            </w:pPr>
          </w:p>
          <w:p>
            <w:pPr>
              <w:pBdr>
                <w:bottom w:val="single" w:color="000000" w:sz="6" w:space="1"/>
              </w:pBdr>
              <w:spacing w:after="60"/>
            </w:pPr>
          </w:p>
          <w:p>
            <w:pPr>
              <w:spacing w:after="10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Date (DD-MMM-YYYY)</w:t>
            </w:r>
          </w:p>
        </w:tc>
        <w:tc>
          <w:tcPr>
            <w:tcW w:type="dxa" w:w="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140"/>
            </w:pPr>
          </w:p>
        </w:tc>
        <w:tc>
          <w:tcPr>
            <w:tcW w:type="dxa" w:w="4440"/>
            <w:gridSpan w:val="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pPr>
              <w:spacing w:after="80"/>
              <w:jc w:val="left"/>
            </w:pPr>
            <w:r>
              <w:rPr>
                <w:rFonts w:ascii="Times New Roman" w:cs="Times New Roman" w:eastAsia="Times New Roman" w:hAnsi="Times New Roman"/>
                <w:b/>
                <w:bCs/>
                <w:i w:val="false"/>
                <w:iCs w:val="false"/>
                <w:sz w:val="22"/>
                <w:szCs w:val="22"/>
              </w:rPr>
              <w:t xml:space="preserve">EMPOWERED OFFICIAL (DS-2032 Signatory)</w:t>
            </w:r>
          </w:p>
          <w:p>
            <w:pPr>
              <w:spacing w:after="360"/>
            </w:pPr>
          </w:p>
          <w:p>
            <w:pPr>
              <w:pBdr>
                <w:bottom w:val="single" w:color="000000" w:sz="6" w:space="1"/>
              </w:pBdr>
              <w:spacing w:after="60"/>
            </w:pPr>
          </w:p>
          <w:p>
            <w:pPr>
              <w:spacing w:after="10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Signature</w:t>
            </w:r>
          </w:p>
          <w:p>
            <w:pPr>
              <w:spacing w:after="120"/>
            </w:pPr>
          </w:p>
          <w:p>
            <w:pPr>
              <w:pBdr>
                <w:bottom w:val="single" w:color="000000" w:sz="6" w:space="1"/>
              </w:pBdr>
              <w:spacing w:after="60"/>
            </w:pPr>
          </w:p>
          <w:p>
            <w:pPr>
              <w:spacing w:after="10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Printed Name</w:t>
            </w:r>
          </w:p>
          <w:p>
            <w:pPr>
              <w:spacing w:after="120"/>
            </w:pPr>
          </w:p>
          <w:p>
            <w:pPr>
              <w:pBdr>
                <w:bottom w:val="single" w:color="000000" w:sz="6" w:space="1"/>
              </w:pBdr>
              <w:spacing w:after="60"/>
            </w:pPr>
          </w:p>
          <w:p>
            <w:pPr>
              <w:spacing w:after="10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Title</w:t>
            </w:r>
          </w:p>
          <w:p>
            <w:pPr>
              <w:spacing w:after="120"/>
            </w:pPr>
          </w:p>
          <w:p>
            <w:pPr>
              <w:pBdr>
                <w:bottom w:val="single" w:color="000000" w:sz="6" w:space="1"/>
              </w:pBdr>
              <w:spacing w:after="60"/>
            </w:pPr>
          </w:p>
          <w:p>
            <w:pPr>
              <w:spacing w:after="100"/>
              <w:jc w:val="left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>Date (DD-MMM-YYYY)</w:t>
            </w:r>
          </w:p>
        </w:tc>
      </w:tr>
    </w:tbl>
    <w:p>
      <w:pPr>
        <w:spacing w:after="200"/>
      </w:pPr>
    </w:p>
    <w:p>
      <w:pPr>
        <w:pBdr>
          <w:bottom w:val="single" w:color="999999" w:sz="4"/>
        </w:pBdr>
      </w:pPr>
    </w:p>
    <w:p>
      <w:pPr>
        <w:spacing w:after="0" w:before="10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8"/>
          <w:szCs w:val="18"/>
        </w:rPr>
        <w:t xml:space="preserve">15-ITAR Reg Renewal Checklist  |  Rev. 2.0  |  [INSERT COMPANY NAME]  |  Export Compliance Program</w:t>
      </w:r>
    </w:p>
    <w:p>
      <w:pPr>
        <w:spacing w:after="0" w:before="60"/>
        <w:jc w:val="center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16"/>
          <w:szCs w:val="16"/>
        </w:rPr>
        <w:t xml:space="preserve">Retain with renewed registration certificate for minimum 5 years.  22 CFR § 122.5.</w:t>
      </w:r>
    </w:p>
    <w:sectPr>
      <w:headerReference w:type="default" r:id="rId7"/>
      <w:footerReference w:type="default" r:id="rId8"/>
      <w:pgSz w:w="12240" w:h="15840" w:orient="portrait"/>
      <w:pgMar w:top="1008" w:right="1008" w:bottom="1008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999999" w:sz="4" w:space="1"/>
      </w:pBdr>
      <w:tabs>
        <w:tab w:val="center" w:pos="5112"/>
        <w:tab w:val="right" w:pos="10224"/>
      </w:tabs>
      <w:spacing w:before="80"/>
    </w:pPr>
    <w:r>
      <w:rPr>
        <w:rFonts w:ascii="Times New Roman" w:cs="Times New Roman" w:eastAsia="Times New Roman" w:hAnsi="Times New Roman"/>
        <w:b w:val="false"/>
        <w:bCs w:val="false"/>
        <w:i/>
        <w:iCs/>
        <w:sz w:val="16"/>
        <w:szCs w:val="16"/>
      </w:rPr>
      <w:t xml:space="preserve">CONTROLLED — Export Compliance Use Only</w:t>
    </w: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16"/>
        <w:szCs w:val="16"/>
      </w:rPr>
      <w:t xml:space="preserve">	</w:t>
    </w: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16"/>
        <w:szCs w:val="16"/>
      </w:rPr>
      <w:t xml:space="preserve">Page </w:t>
    </w:r>
    <w:r>
      <w:rPr>
        <w:rFonts w:ascii="Times New Roman" w:cs="Times New Roman" w:eastAsia="Times New Roman" w:hAnsi="Times New Roman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16"/>
        <w:szCs w:val="16"/>
      </w:rPr>
      <w:t xml:space="preserve">	</w:t>
    </w: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16"/>
        <w:szCs w:val="16"/>
      </w:rPr>
      <w:t xml:space="preserve">[INSERT COMPANY NAME]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999999" w:sz="4" w:space="1"/>
      </w:pBdr>
      <w:tabs>
        <w:tab w:val="right" w:pos="10224"/>
      </w:tabs>
      <w:spacing w:after="100"/>
    </w:pPr>
    <w:r>
      <w:rPr>
        <w:rFonts w:ascii="Times New Roman" w:cs="Times New Roman" w:eastAsia="Times New Roman" w:hAnsi="Times New Roman"/>
        <w:b/>
        <w:bCs/>
        <w:i w:val="false"/>
        <w:iCs w:val="false"/>
        <w:sz w:val="18"/>
        <w:szCs w:val="18"/>
      </w:rPr>
      <w:t xml:space="preserve">ITAR REGISTRATION RENEWAL CHECKLIST — DS-2032</w:t>
    </w: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18"/>
        <w:szCs w:val="18"/>
      </w:rPr>
      <w:t xml:space="preserve">	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15-ITAR Reg Renewal Checklist  |  Rev. 2.0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2026-05-12T02:14:20.407Z</dcterms:created>
  <dcterms:modified xsi:type="dcterms:W3CDTF">2026-05-12T02:14:20.425Z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