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bCs/>
          <w:i w:val="false"/>
          <w:iCs w:val="false"/>
          <w:sz w:val="30"/>
          <w:szCs w:val="30"/>
        </w:rPr>
        <w:t xml:space="preserve">TRANSACTION RECORDKEEPING CHECKLIST</w:t>
      </w:r>
    </w:p>
    <w:p>
      <w:pPr>
        <w:spacing w:after="60"/>
        <w:jc w:val="center"/>
      </w:pPr>
      <w:r>
        <w:rPr>
          <w:rFonts w:ascii="Times New Roman" w:cs="Times New Roman" w:eastAsia="Times New Roman" w:hAnsi="Times New Roman"/>
          <w:b w:val="false"/>
          <w:bCs w:val="false"/>
          <w:i/>
          <w:iCs/>
          <w:sz w:val="22"/>
          <w:szCs w:val="22"/>
        </w:rPr>
        <w:t xml:space="preserve">Per-Shipment Export Control Record Retention  —  EAR  |  ITAR  |  OFAC</w:t>
      </w:r>
    </w:p>
    <w:p>
      <w:pPr>
        <w:spacing w:after="160"/>
        <w:jc w:val="center"/>
      </w:pPr>
      <w:r>
        <w:rPr>
          <w:rFonts w:ascii="Times New Roman" w:cs="Times New Roman" w:eastAsia="Times New Roman" w:hAnsi="Times New Roman"/>
          <w:b w:val="false"/>
          <w:bCs w:val="false"/>
          <w:i w:val="false"/>
          <w:iCs w:val="false"/>
          <w:sz w:val="19"/>
          <w:szCs w:val="19"/>
        </w:rPr>
        <w:t xml:space="preserve">15 CFR § 762  |  22 CFR § 122.5  |  31 CFR § 501.601  |  15 CFR § 30.10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80"/>
        <w:gridCol w:w="2400"/>
        <w:gridCol w:w="208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Shipment / Order No.:</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Date of Export:</w:t>
            </w:r>
          </w:p>
        </w:tc>
        <w:tc>
          <w:tcPr>
            <w:tcW w:type="dxa" w:w="2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USPPI / Shipper:</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Destination Country:</w:t>
            </w:r>
          </w:p>
        </w:tc>
        <w:tc>
          <w:tcPr>
            <w:tcW w:type="dxa" w:w="2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ECCN / USML / EAR99:</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Authorization Basis:</w:t>
            </w:r>
          </w:p>
        </w:tc>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sdt>
              <w:sdtPr>
                <w14:checkbox>
                  <w14:checked w14:val="0"/>
                  <w14:checkedState w14:val="2612" w14:font="MS Gothic"/>
                  <w14:uncheckedState w14:val="2610" w14:font="MS Gothic"/>
                </w14:checkbox>
              </w:sdtPr>
              <w:sdtContent>
                <w:r>
                  <w:rPr>
                    <w:rFonts w:ascii="MS Gothic" w:hAnsi="MS Gothic" w:cs="MS Gothic"/>
                    <w:sz w:val="20"/>
                  </w:rPr>
                  <w:t>☐</w:t>
                </w:r>
              </w:sdtContent>
            </w:sdt>
            <w:r>
              <w:rPr>
                <w:rFonts w:ascii="Times New Roman" w:cs="Times New Roman" w:eastAsia="Times New Roman" w:hAnsi="Times New Roman"/>
                <w:b w:val="false"/>
                <w:bCs w:val="false"/>
                <w:i w:val="false"/>
                <w:iCs w:val="false"/>
                <w:sz w:val="20"/>
                <w:szCs w:val="20"/>
              </w:rPr>
              <w:t xml:space="preserve"> NLR  </w:t>
            </w:r>
            <w:sdt>
              <w:sdtPr>
                <w14:checkbox>
                  <w14:checked w14:val="0"/>
                  <w14:checkedState w14:val="2612" w14:font="MS Gothic"/>
                  <w14:uncheckedState w14:val="2610" w14:font="MS Gothic"/>
                </w14:checkbox>
              </w:sdtPr>
              <w:sdtContent>
                <w:r>
                  <w:rPr>
                    <w:rFonts w:ascii="MS Gothic" w:hAnsi="MS Gothic" w:cs="MS Gothic"/>
                    <w:sz w:val="20"/>
                  </w:rPr>
                  <w:t>☐</w:t>
                </w:r>
              </w:sdtContent>
            </w:sdt>
            <w:r>
              <w:rPr>
                <w:rFonts w:ascii="Times New Roman" w:cs="Times New Roman" w:eastAsia="Times New Roman" w:hAnsi="Times New Roman"/>
                <w:b w:val="false"/>
                <w:bCs w:val="false"/>
                <w:i w:val="false"/>
                <w:iCs w:val="false"/>
                <w:sz w:val="20"/>
                <w:szCs w:val="20"/>
              </w:rPr>
              <w:t xml:space="preserve"> Exception  </w:t>
            </w:r>
            <w:sdt>
              <w:sdtPr>
                <w14:checkbox>
                  <w14:checked w14:val="0"/>
                  <w14:checkedState w14:val="2612" w14:font="MS Gothic"/>
                  <w14:uncheckedState w14:val="2610" w14:font="MS Gothic"/>
                </w14:checkbox>
              </w:sdtPr>
              <w:sdtContent>
                <w:r>
                  <w:rPr>
                    <w:rFonts w:ascii="MS Gothic" w:hAnsi="MS Gothic" w:cs="MS Gothic"/>
                    <w:sz w:val="20"/>
                  </w:rPr>
                  <w:t>☐</w:t>
                </w:r>
              </w:sdtContent>
            </w:sdt>
            <w:r>
              <w:rPr>
                <w:rFonts w:ascii="Times New Roman" w:cs="Times New Roman" w:eastAsia="Times New Roman" w:hAnsi="Times New Roman"/>
                <w:b w:val="false"/>
                <w:bCs w:val="false"/>
                <w:i w:val="false"/>
                <w:iCs w:val="false"/>
                <w:sz w:val="20"/>
                <w:szCs w:val="20"/>
              </w:rPr>
              <w:t xml:space="preserve"> BIS Lic.  </w:t>
            </w:r>
            <w:sdt>
              <w:sdtPr>
                <w14:checkbox>
                  <w14:checked w14:val="0"/>
                  <w14:checkedState w14:val="2612" w14:font="MS Gothic"/>
                  <w14:uncheckedState w14:val="2610" w14:font="MS Gothic"/>
                </w14:checkbox>
              </w:sdtPr>
              <w:sdtContent>
                <w:r>
                  <w:rPr>
                    <w:rFonts w:ascii="MS Gothic" w:hAnsi="MS Gothic" w:cs="MS Gothic"/>
                    <w:sz w:val="20"/>
                  </w:rPr>
                  <w:t>☐</w:t>
                </w:r>
              </w:sdtContent>
            </w:sdt>
            <w:r>
              <w:rPr>
                <w:rFonts w:ascii="Times New Roman" w:cs="Times New Roman" w:eastAsia="Times New Roman" w:hAnsi="Times New Roman"/>
                <w:b w:val="false"/>
                <w:bCs w:val="false"/>
                <w:i w:val="false"/>
                <w:iCs w:val="false"/>
                <w:sz w:val="20"/>
                <w:szCs w:val="20"/>
              </w:rPr>
              <w:t xml:space="preserve"> DDTC</w:t>
            </w:r>
          </w:p>
        </w:tc>
      </w:tr>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License / ITN No.:</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File Closed By / Date:</w:t>
            </w:r>
          </w:p>
        </w:tc>
        <w:tc>
          <w:tcPr>
            <w:tcW w:type="dxa" w:w="2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EEF2F8" w:val="clear"/>
            <w:tcMar>
              <w:top w:type="dxa" w:w="100"/>
              <w:left w:type="dxa" w:w="160"/>
              <w:bottom w:type="dxa" w:w="100"/>
              <w:right w:type="dxa" w:w="160"/>
            </w:tcMar>
          </w:tcPr>
          <w:p>
            <w:pPr>
              <w:spacing w:after="0"/>
            </w:pPr>
            <w:r>
              <w:rPr>
                <w:rFonts w:ascii="Times New Roman" w:cs="Times New Roman" w:eastAsia="Times New Roman" w:hAnsi="Times New Roman"/>
                <w:b w:val="false"/>
                <w:bCs w:val="false"/>
                <w:i w:val="false"/>
                <w:iCs w:val="false"/>
                <w:sz w:val="20"/>
                <w:szCs w:val="20"/>
              </w:rPr>
              <w:t xml:space="preserve">Complete for every export transaction.  Check </w:t>
            </w:r>
            <w:sdt>
              <w:sdtPr>
                <w14:checkbox>
                  <w14:checked w14:val="0"/>
                  <w14:checkedState w14:val="2612" w14:font="MS Gothic"/>
                  <w14:uncheckedState w14:val="2610" w14:font="MS Gothic"/>
                </w14:checkbox>
              </w:sdtPr>
              <w:sdtContent>
                <w:r>
                  <w:rPr>
                    <w:rFonts w:ascii="MS Gothic" w:hAnsi="MS Gothic" w:cs="MS Gothic"/>
                    <w:sz w:val="20"/>
                  </w:rPr>
                  <w:t>☐</w:t>
                </w:r>
              </w:sdtContent>
            </w:sdt>
            <w:r>
              <w:rPr>
                <w:rFonts w:ascii="Times New Roman" w:cs="Times New Roman" w:eastAsia="Times New Roman" w:hAnsi="Times New Roman"/>
                <w:b w:val="false"/>
                <w:bCs w:val="false"/>
                <w:i w:val="false"/>
                <w:iCs w:val="false"/>
                <w:sz w:val="20"/>
                <w:szCs w:val="20"/>
              </w:rPr>
              <w:t xml:space="preserve"> when record is filed; mark N/A where not applicable.  All retention periods run from the date of export or expiration of authorization, whichever is later.  This completed checklist is itself a required record — retain with the transaction file.</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A.  PRE-SHIPMENT COMPLIANCE RECORDS  (All Transactions)</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1000"/>
        <w:gridCol w:w="2000"/>
        <w:gridCol w:w="10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4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Record / Document</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Retention</w:t>
            </w:r>
          </w:p>
        </w:tc>
        <w:tc>
          <w:tcPr>
            <w:tcW w:type="dxa" w:w="2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Authority</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On File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24-Export Compliance Checklist — completed and signed</w:t>
            </w:r>
          </w:p>
          <w:p>
            <w:pPr>
              <w:spacing w:after="0"/>
            </w:pPr>
            <w:r>
              <w:rPr>
                <w:rFonts w:ascii="Times New Roman" w:cs="Times New Roman" w:eastAsia="Times New Roman" w:hAnsi="Times New Roman"/>
                <w:b w:val="false"/>
                <w:bCs w:val="false"/>
                <w:i/>
                <w:iCs/>
                <w:sz w:val="19"/>
                <w:szCs w:val="19"/>
              </w:rPr>
              <w:t xml:space="preserve">Signed copy with ECO/EO authorization.  Confirms classification, authorization basis, DPS screening, document review, and AES clearance for this shipment.</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EAR § 762.2
ITAR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17-License Determination Flow — Transaction Worksheet (completed)</w:t>
            </w:r>
          </w:p>
          <w:p>
            <w:pPr>
              <w:spacing w:after="0"/>
            </w:pPr>
            <w:r>
              <w:rPr>
                <w:rFonts w:ascii="Times New Roman" w:cs="Times New Roman" w:eastAsia="Times New Roman" w:hAnsi="Times New Roman"/>
                <w:b w:val="false"/>
                <w:bCs w:val="false"/>
                <w:i/>
                <w:iCs/>
                <w:sz w:val="19"/>
                <w:szCs w:val="19"/>
              </w:rPr>
              <w:t xml:space="preserve">Completed worksheet documenting EAR determination (NLR/exception/license), ITAR determination (not subject/exemption/DDTC auth.), OFAC screening result, and final authorization basis.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EAR § 762.2
ITAR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27-Transaction Hold/Stop Order — original + release (if applicable)</w:t>
            </w:r>
          </w:p>
          <w:p>
            <w:pPr>
              <w:spacing w:after="0"/>
            </w:pPr>
            <w:r>
              <w:rPr>
                <w:rFonts w:ascii="Times New Roman" w:cs="Times New Roman" w:eastAsia="Times New Roman" w:hAnsi="Times New Roman"/>
                <w:b w:val="false"/>
                <w:bCs w:val="false"/>
                <w:i/>
                <w:iCs/>
                <w:sz w:val="19"/>
                <w:szCs w:val="19"/>
              </w:rPr>
              <w:t xml:space="preserve">If a hold was issued: retain both the signed Hold Order and the signed clearance authorization.  Mark N/A if no hold was issued.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EAR/ITAR
(if applicable)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B.  DENIED PARTY SCREENING (DPS) RECORDS  (All Transactions)</w:t>
            </w:r>
          </w:p>
        </w:tc>
      </w:tr>
    </w:tbl>
    <w:p>
      <w:pPr>
        <w:spacing w:after="60"/>
      </w:pPr>
    </w:p>
    <w:p>
      <w:pPr>
        <w:spacing w:after="100"/>
        <w:jc w:val="left"/>
      </w:pPr>
      <w:r>
        <w:rPr>
          <w:rFonts w:ascii="Times New Roman" w:cs="Times New Roman" w:eastAsia="Times New Roman" w:hAnsi="Times New Roman"/>
          <w:b w:val="false"/>
          <w:bCs w:val="false"/>
          <w:i/>
          <w:iCs/>
          <w:sz w:val="20"/>
          <w:szCs w:val="20"/>
        </w:rPr>
        <w:t xml:space="preserve">Screen all parties against the U.S. Consolidated Screening List (CSL) at csl.trade.gov.  Covers SDN, Entity List, DPL, CONS, UVL, MEU, FSE, and all applicable OFAC lists.  Screen within 30 days of export.  Retain printout or screenshot showing the party name queried and the screening date.  If any match is found: place on Hold before proceeding.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5960"/>
        <w:gridCol w:w="1440"/>
        <w:gridCol w:w="156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5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Party to Transaction</w:t>
            </w:r>
          </w:p>
        </w:tc>
        <w:tc>
          <w:tcPr>
            <w:tcW w:type="dxa" w:w="144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Screening Date</w:t>
            </w:r>
          </w:p>
        </w:tc>
        <w:tc>
          <w:tcPr>
            <w:tcW w:type="dxa" w:w="156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Result</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Customer / Buyer</w:t>
            </w:r>
          </w:p>
          <w:p>
            <w:pPr>
              <w:spacing w:after="0"/>
            </w:pPr>
            <w:r>
              <w:rPr>
                <w:rFonts w:ascii="Times New Roman" w:cs="Times New Roman" w:eastAsia="Times New Roman" w:hAnsi="Times New Roman"/>
                <w:b w:val="false"/>
                <w:bCs w:val="false"/>
                <w:i/>
                <w:iCs/>
                <w:sz w:val="19"/>
                <w:szCs w:val="19"/>
              </w:rPr>
              <w:t xml:space="preserve">The party placing the order.  Screen legal entity name + any known principals or beneficial owners.</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Ultimate Consignee / End-User</w:t>
            </w:r>
          </w:p>
          <w:p>
            <w:pPr>
              <w:spacing w:after="0"/>
            </w:pPr>
            <w:r>
              <w:rPr>
                <w:rFonts w:ascii="Times New Roman" w:cs="Times New Roman" w:eastAsia="Times New Roman" w:hAnsi="Times New Roman"/>
                <w:b w:val="false"/>
                <w:bCs w:val="false"/>
                <w:i/>
                <w:iCs/>
                <w:sz w:val="19"/>
                <w:szCs w:val="19"/>
              </w:rPr>
              <w:t xml:space="preserve">The party who will receive and use the goods at the ultimate destination.  Screen even if same as Customer.</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Intermediate Consignee</w:t>
            </w:r>
          </w:p>
          <w:p>
            <w:pPr>
              <w:spacing w:after="0"/>
            </w:pPr>
            <w:r>
              <w:rPr>
                <w:rFonts w:ascii="Times New Roman" w:cs="Times New Roman" w:eastAsia="Times New Roman" w:hAnsi="Times New Roman"/>
                <w:b w:val="false"/>
                <w:bCs w:val="false"/>
                <w:i/>
                <w:iCs/>
                <w:sz w:val="19"/>
                <w:szCs w:val="19"/>
              </w:rPr>
              <w:t xml:space="preserve">Any broker, agent, or distributor handling the goods in transit.  Mark N/A if no intermediate consignee.</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Freight Forwarder / Customs Broker</w:t>
            </w:r>
          </w:p>
          <w:p>
            <w:pPr>
              <w:spacing w:after="0"/>
            </w:pPr>
            <w:r>
              <w:rPr>
                <w:rFonts w:ascii="Times New Roman" w:cs="Times New Roman" w:eastAsia="Times New Roman" w:hAnsi="Times New Roman"/>
                <w:b w:val="false"/>
                <w:bCs w:val="false"/>
                <w:i/>
                <w:iCs/>
                <w:sz w:val="19"/>
                <w:szCs w:val="19"/>
              </w:rPr>
              <w:t xml:space="preserve">The U.S. and/or foreign freight forwarder handling logistics for this shipment.</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Carrier / Shipping Line</w:t>
            </w:r>
          </w:p>
          <w:p>
            <w:pPr>
              <w:spacing w:after="0"/>
            </w:pPr>
            <w:r>
              <w:rPr>
                <w:rFonts w:ascii="Times New Roman" w:cs="Times New Roman" w:eastAsia="Times New Roman" w:hAnsi="Times New Roman"/>
                <w:b w:val="false"/>
                <w:bCs w:val="false"/>
                <w:i/>
                <w:iCs/>
                <w:sz w:val="19"/>
                <w:szCs w:val="19"/>
              </w:rPr>
              <w:t xml:space="preserve">The air or ocean carrier transporting the goods.  Screen if unfamiliar carrier or high-risk routing.</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Financial Institution / Bank</w:t>
            </w:r>
          </w:p>
          <w:p>
            <w:pPr>
              <w:spacing w:after="0"/>
            </w:pPr>
            <w:r>
              <w:rPr>
                <w:rFonts w:ascii="Times New Roman" w:cs="Times New Roman" w:eastAsia="Times New Roman" w:hAnsi="Times New Roman"/>
                <w:b w:val="false"/>
                <w:bCs w:val="false"/>
                <w:i/>
                <w:iCs/>
                <w:sz w:val="19"/>
                <w:szCs w:val="19"/>
              </w:rPr>
              <w:t xml:space="preserve">The bank processing payment (buyer's bank, issuing bank for LC, correspondent banks if known).  Screen for OFAC SDN and 50% rule.</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Notify Party (if different from consignee)</w:t>
            </w:r>
          </w:p>
          <w:p>
            <w:pPr>
              <w:spacing w:after="0"/>
            </w:pPr>
            <w:r>
              <w:rPr>
                <w:rFonts w:ascii="Times New Roman" w:cs="Times New Roman" w:eastAsia="Times New Roman" w:hAnsi="Times New Roman"/>
                <w:b w:val="false"/>
                <w:bCs w:val="false"/>
                <w:i/>
                <w:iCs/>
                <w:sz w:val="19"/>
                <w:szCs w:val="19"/>
              </w:rPr>
              <w:t xml:space="preserve">Party to be notified on arrival.  Mark N/A if same as consignee.</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5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Other parties (describe):  ___________________________________</w:t>
            </w:r>
          </w:p>
          <w:p>
            <w:pPr>
              <w:spacing w:after="0"/>
            </w:pPr>
            <w:r>
              <w:rPr>
                <w:rFonts w:ascii="Times New Roman" w:cs="Times New Roman" w:eastAsia="Times New Roman" w:hAnsi="Times New Roman"/>
                <w:b w:val="false"/>
                <w:bCs w:val="false"/>
                <w:i/>
                <w:iCs/>
                <w:sz w:val="19"/>
                <w:szCs w:val="19"/>
              </w:rPr>
              <w:t xml:space="preserve">Any other party with a material role in the transaction — licensor, sublicensee, end-user's parent, etc.</w:t>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Date screened:
___________</w:t>
            </w:r>
          </w:p>
        </w:tc>
        <w:tc>
          <w:tcPr>
            <w:tcW w:type="dxa" w:w="15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Result: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Clear  </w:t>
            </w:r>
            <w:sdt>
              <w:sdtPr>
                <w14:checkbox>
                  <w14:checked w14:val="0"/>
                  <w14:checkedState w14:val="2612" w14:font="MS Gothic"/>
                  <w14:uncheckedState w14:val="2610" w14:font="MS Gothic"/>
                </w14:checkbox>
              </w:sdtPr>
              <w:sdtContent>
                <w:r>
                  <w:rPr>
                    <w:rFonts w:ascii="MS Gothic" w:hAnsi="MS Gothic" w:cs="MS Gothic"/>
                    <w:sz w:val="19"/>
                  </w:rPr>
                  <w:t>☐</w:t>
                </w:r>
              </w:sdtContent>
            </w:sdt>
            <w:r>
              <w:rPr>
                <w:rFonts w:ascii="Times New Roman" w:cs="Times New Roman" w:eastAsia="Times New Roman" w:hAnsi="Times New Roman"/>
                <w:b w:val="false"/>
                <w:bCs w:val="false"/>
                <w:i w:val="false"/>
                <w:iCs w:val="false"/>
                <w:sz w:val="19"/>
                <w:szCs w:val="19"/>
              </w:rPr>
              <w:t xml:space="preserve"> Match</w:t>
            </w:r>
          </w:p>
        </w:tc>
      </w:tr>
    </w:tbl>
    <w:p>
      <w:pPr>
        <w:spacing w:after="80"/>
      </w:pPr>
    </w:p>
    <w:p>
      <w:pPr>
        <w:spacing w:after="60"/>
        <w:jc w:val="left"/>
      </w:pPr>
      <w:r>
        <w:rPr>
          <w:rFonts w:ascii="Times New Roman" w:cs="Times New Roman" w:eastAsia="Times New Roman" w:hAnsi="Times New Roman"/>
          <w:b w:val="false"/>
          <w:bCs w:val="false"/>
          <w:i/>
          <w:iCs/>
          <w:sz w:val="20"/>
          <w:szCs w:val="20"/>
        </w:rPr>
        <w:t xml:space="preserve">OFAC 50% Rule:  Confirm that no party is 50% or more owned (directly or indirectly) by a Specially Designated National (SDN), even if not individually named on the SDN list.</w:t>
      </w:r>
    </w:p>
    <w:p>
      <w:pPr>
        <w:spacing w:after="100"/>
        <w:jc w:val="left"/>
      </w:pPr>
      <w:r>
        <w:rPr>
          <w:rFonts w:ascii="Times New Roman" w:cs="Times New Roman" w:eastAsia="Times New Roman" w:hAnsi="Times New Roman"/>
          <w:b w:val="false"/>
          <w:bCs w:val="false"/>
          <w:i/>
          <w:iCs/>
          <w:sz w:val="20"/>
          <w:szCs w:val="20"/>
        </w:rPr>
        <w:t xml:space="preserve">Screening source and date must be documented for each party.  Retain printouts or system-generated reports in this transaction file.</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C.  SHIPPING DOCUMENT COMPLIANCE RECORDS  (All Transactions)</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1000"/>
        <w:gridCol w:w="2000"/>
        <w:gridCol w:w="10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4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Record / Document</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Retention</w:t>
            </w:r>
          </w:p>
        </w:tc>
        <w:tc>
          <w:tcPr>
            <w:tcW w:type="dxa" w:w="2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Authority</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On File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31-Shipping Document Requirement Checklist — completed</w:t>
            </w:r>
          </w:p>
          <w:p>
            <w:pPr>
              <w:spacing w:after="0"/>
            </w:pPr>
            <w:r>
              <w:rPr>
                <w:rFonts w:ascii="Times New Roman" w:cs="Times New Roman" w:eastAsia="Times New Roman" w:hAnsi="Times New Roman"/>
                <w:b w:val="false"/>
                <w:bCs w:val="false"/>
                <w:i/>
                <w:iCs/>
                <w:sz w:val="19"/>
                <w:szCs w:val="19"/>
              </w:rPr>
              <w:t xml:space="preserve">Confirms all EAR/ITAR document requirements satisfied: DCS on invoice and AWB/BOL (§ 758.6); ITAR citation (§ 123.9(b)); ITN on transport document (§ 30.7); correct AES license code; ultimate consignee matches authorization; transit routing reviewed.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758.6, 762.2
ITAR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AES ITN and filing confirmation</w:t>
            </w:r>
          </w:p>
          <w:p>
            <w:pPr>
              <w:spacing w:after="0"/>
            </w:pPr>
            <w:r>
              <w:rPr>
                <w:rFonts w:ascii="Times New Roman" w:cs="Times New Roman" w:eastAsia="Times New Roman" w:hAnsi="Times New Roman"/>
                <w:b w:val="false"/>
                <w:bCs w:val="false"/>
                <w:i/>
                <w:iCs/>
                <w:sz w:val="19"/>
                <w:szCs w:val="19"/>
              </w:rPr>
              <w:t xml:space="preserve">ITN in format X[YYYY][MM][DD][nnnnnn] and AES acceptance message.  Must be obtained before goods are loaded.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30.7, 30.10</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25-EEI Agent Information Sheet (copy provided to authorized filer)</w:t>
            </w:r>
          </w:p>
          <w:p>
            <w:pPr>
              <w:spacing w:after="0"/>
            </w:pPr>
            <w:r>
              <w:rPr>
                <w:rFonts w:ascii="Times New Roman" w:cs="Times New Roman" w:eastAsia="Times New Roman" w:hAnsi="Times New Roman"/>
                <w:b w:val="false"/>
                <w:bCs w:val="false"/>
                <w:i/>
                <w:iCs/>
                <w:sz w:val="19"/>
                <w:szCs w:val="19"/>
              </w:rPr>
              <w:t xml:space="preserve">Copy of AES data sheet provided to agent documenting the export control data transmitted for EEI.</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30.10</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26-Routed Export Authorization Letter — signed by FPPI (if applicable)</w:t>
            </w:r>
          </w:p>
          <w:p>
            <w:pPr>
              <w:spacing w:after="0"/>
            </w:pPr>
            <w:r>
              <w:rPr>
                <w:rFonts w:ascii="Times New Roman" w:cs="Times New Roman" w:eastAsia="Times New Roman" w:hAnsi="Times New Roman"/>
                <w:b w:val="false"/>
                <w:bCs w:val="false"/>
                <w:i/>
                <w:iCs/>
                <w:sz w:val="19"/>
                <w:szCs w:val="19"/>
              </w:rPr>
              <w:t xml:space="preserve">FPPI's written authorization for U.S. agent to file EEI.  Mark N/A if not a routed export transaction.</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30.3(e)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4080"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D.  EAR-SPECIFIC RECORDS  (15 CFR § 762)</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1000"/>
        <w:gridCol w:w="2000"/>
        <w:gridCol w:w="10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4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Record / Document</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Retention</w:t>
            </w:r>
          </w:p>
        </w:tc>
        <w:tc>
          <w:tcPr>
            <w:tcW w:type="dxa" w:w="2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Authority</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On File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BIS Export License — copy, all pages including provisos</w:t>
            </w:r>
          </w:p>
          <w:p>
            <w:pPr>
              <w:spacing w:after="0"/>
            </w:pPr>
            <w:r>
              <w:rPr>
                <w:rFonts w:ascii="Times New Roman" w:cs="Times New Roman" w:eastAsia="Times New Roman" w:hAnsi="Times New Roman"/>
                <w:b w:val="false"/>
                <w:bCs w:val="false"/>
                <w:i/>
                <w:iCs/>
                <w:sz w:val="19"/>
                <w:szCs w:val="19"/>
              </w:rPr>
              <w:t xml:space="preserve">Required for all BIS-licensed transactions.  Original held in License Admin Plan file (28-License Admin Plan).  Include all annexes.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762.2(b)(1)</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License Exception Basis Documentation</w:t>
            </w:r>
          </w:p>
          <w:p>
            <w:pPr>
              <w:spacing w:after="0"/>
            </w:pPr>
            <w:r>
              <w:rPr>
                <w:rFonts w:ascii="Times New Roman" w:cs="Times New Roman" w:eastAsia="Times New Roman" w:hAnsi="Times New Roman"/>
                <w:b w:val="false"/>
                <w:bCs w:val="false"/>
                <w:i/>
                <w:iCs/>
                <w:sz w:val="19"/>
                <w:szCs w:val="19"/>
              </w:rPr>
              <w:t xml:space="preserve">Written basis confirming all conditions of the exception are satisfied.  Examples: STA — written assurance from consignee (§ 740.20(c)); TMP — return documentation (§ 740.9); TSR — citizenship/residency confirmation.</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762.2(b)(1)</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NLR Basis Documentation</w:t>
            </w:r>
          </w:p>
          <w:p>
            <w:pPr>
              <w:spacing w:after="0"/>
            </w:pPr>
            <w:r>
              <w:rPr>
                <w:rFonts w:ascii="Times New Roman" w:cs="Times New Roman" w:eastAsia="Times New Roman" w:hAnsi="Times New Roman"/>
                <w:b w:val="false"/>
                <w:bCs w:val="false"/>
                <w:i/>
                <w:iCs/>
                <w:sz w:val="19"/>
                <w:szCs w:val="19"/>
              </w:rPr>
              <w:t xml:space="preserve">Written confirmation that: (a) no Country Chart 'Y' for this ECCN/RFC/destination; (b) no Part 744 end-use/end-user restriction applies (§§ 744.2–744.22 all checked).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Part 744 End-Use / End-User Clearance</w:t>
            </w:r>
          </w:p>
          <w:p>
            <w:pPr>
              <w:spacing w:after="0"/>
            </w:pPr>
            <w:r>
              <w:rPr>
                <w:rFonts w:ascii="Times New Roman" w:cs="Times New Roman" w:eastAsia="Times New Roman" w:hAnsi="Times New Roman"/>
                <w:b w:val="false"/>
                <w:bCs w:val="false"/>
                <w:i/>
                <w:iCs/>
                <w:sz w:val="19"/>
                <w:szCs w:val="19"/>
              </w:rPr>
              <w:t xml:space="preserve">Documentation confirming no § 744 restriction: Entity List clear; no WMD/military/nuclear end-use; no UVL or MEU issues; Russia/Belarus sector check complete if applicable.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744, 762.2</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BIS License Shipment Log Entry</w:t>
            </w:r>
          </w:p>
          <w:p>
            <w:pPr>
              <w:spacing w:after="0"/>
            </w:pPr>
            <w:r>
              <w:rPr>
                <w:rFonts w:ascii="Times New Roman" w:cs="Times New Roman" w:eastAsia="Times New Roman" w:hAnsi="Times New Roman"/>
                <w:b w:val="false"/>
                <w:bCs w:val="false"/>
                <w:i/>
                <w:iCs/>
                <w:sz w:val="19"/>
                <w:szCs w:val="19"/>
              </w:rPr>
              <w:t xml:space="preserve">Record of this shipment deducted from authorized quantity and value in the 28-License Admin Plan shipment log.  Confirms remaining balance.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
28-License Admin Plan</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29-End-User License Condition Acknowledgment — signed by end-user</w:t>
            </w:r>
          </w:p>
          <w:p>
            <w:pPr>
              <w:spacing w:after="0"/>
            </w:pPr>
            <w:r>
              <w:rPr>
                <w:rFonts w:ascii="Times New Roman" w:cs="Times New Roman" w:eastAsia="Times New Roman" w:hAnsi="Times New Roman"/>
                <w:b w:val="false"/>
                <w:bCs w:val="false"/>
                <w:i/>
                <w:iCs/>
                <w:sz w:val="19"/>
                <w:szCs w:val="19"/>
              </w:rPr>
              <w:t xml:space="preserve">End-user's signed acknowledgment of all license provisos — re-export restriction, authorized end-use, prohibited parties/destinations, DCS obligation, no WMD use, change notification, and recordkeeping.</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10-Blanket End-User Statement or Single EUS — signed</w:t>
            </w:r>
          </w:p>
          <w:p>
            <w:pPr>
              <w:spacing w:after="0"/>
            </w:pPr>
            <w:r>
              <w:rPr>
                <w:rFonts w:ascii="Times New Roman" w:cs="Times New Roman" w:eastAsia="Times New Roman" w:hAnsi="Times New Roman"/>
                <w:b w:val="false"/>
                <w:bCs w:val="false"/>
                <w:i/>
                <w:iCs/>
                <w:sz w:val="19"/>
                <w:szCs w:val="19"/>
              </w:rPr>
              <w:t xml:space="preserve">Signed end-user certification.  For BIS licenses requiring EUS as a condition, and for any transaction where end-user certification is obtained as best practice.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15 CFR § 762.2</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4A1A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E.  ITAR-SPECIFIC RECORDS  (22 CFR § 122.5)</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1000"/>
        <w:gridCol w:w="2000"/>
        <w:gridCol w:w="10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4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Record / Document</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Retention</w:t>
            </w:r>
          </w:p>
        </w:tc>
        <w:tc>
          <w:tcPr>
            <w:tcW w:type="dxa" w:w="2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Authority</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On File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DSP-5 / TAA / MLA — copy, all pages and provisos</w:t>
            </w:r>
          </w:p>
          <w:p>
            <w:pPr>
              <w:spacing w:after="0"/>
            </w:pPr>
            <w:r>
              <w:rPr>
                <w:rFonts w:ascii="Times New Roman" w:cs="Times New Roman" w:eastAsia="Times New Roman" w:hAnsi="Times New Roman"/>
                <w:b w:val="false"/>
                <w:bCs w:val="false"/>
                <w:i/>
                <w:iCs/>
                <w:sz w:val="19"/>
                <w:szCs w:val="19"/>
              </w:rPr>
              <w:t xml:space="preserve">Copy of the applicable DDTC authorization.  For TAA/MLA: include signed agreement and all annexes.  Original held in license file.</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ITAR Exemption Documentation</w:t>
            </w:r>
          </w:p>
          <w:p>
            <w:pPr>
              <w:spacing w:after="0"/>
            </w:pPr>
            <w:r>
              <w:rPr>
                <w:rFonts w:ascii="Times New Roman" w:cs="Times New Roman" w:eastAsia="Times New Roman" w:hAnsi="Times New Roman"/>
                <w:b w:val="false"/>
                <w:bCs w:val="false"/>
                <w:i/>
                <w:iCs/>
                <w:sz w:val="19"/>
                <w:szCs w:val="19"/>
              </w:rPr>
              <w:t xml:space="preserve">Citation of applicable exemption (22 CFR Part 123/124/125/126), confirmation of conditions met, and EO written approval.  § 126.1 proscribed country check documented.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DSP-5 Shipment Log Entry</w:t>
            </w:r>
          </w:p>
          <w:p>
            <w:pPr>
              <w:spacing w:after="0"/>
            </w:pPr>
            <w:r>
              <w:rPr>
                <w:rFonts w:ascii="Times New Roman" w:cs="Times New Roman" w:eastAsia="Times New Roman" w:hAnsi="Times New Roman"/>
                <w:b w:val="false"/>
                <w:bCs w:val="false"/>
                <w:i/>
                <w:iCs/>
                <w:sz w:val="19"/>
                <w:szCs w:val="19"/>
              </w:rPr>
              <w:t xml:space="preserve">Record of this shipment deducted from the DSP-5 authorized quantity and value.  Confirms remaining balance.  Part of 28-License Admin Plan.</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 123.22</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29-End-User License Condition Acknowledgment — signed by end-user</w:t>
            </w:r>
          </w:p>
          <w:p>
            <w:pPr>
              <w:spacing w:after="0"/>
            </w:pPr>
            <w:r>
              <w:rPr>
                <w:rFonts w:ascii="Times New Roman" w:cs="Times New Roman" w:eastAsia="Times New Roman" w:hAnsi="Times New Roman"/>
                <w:b w:val="false"/>
                <w:bCs w:val="false"/>
                <w:i/>
                <w:iCs/>
                <w:sz w:val="19"/>
                <w:szCs w:val="19"/>
              </w:rPr>
              <w:t xml:space="preserve">End-user's signed acknowledgment of ITAR provisos: re-transfer restriction (§ 123.9(a)), no disclosure to § 126.1 nationals, post-shipment verification consent, and all DSP-5 conditions.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10-Blanket End-User Statement — signed</w:t>
            </w:r>
          </w:p>
          <w:p>
            <w:pPr>
              <w:spacing w:after="0"/>
            </w:pPr>
            <w:r>
              <w:rPr>
                <w:rFonts w:ascii="Times New Roman" w:cs="Times New Roman" w:eastAsia="Times New Roman" w:hAnsi="Times New Roman"/>
                <w:b w:val="false"/>
                <w:bCs w:val="false"/>
                <w:i/>
                <w:iCs/>
                <w:sz w:val="19"/>
                <w:szCs w:val="19"/>
              </w:rPr>
              <w:t xml:space="preserve">Signed consignee certification covering ITAR re-transfer restrictions and end-use commitment.</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22-TAA/MLA Transmittal Letter (for TAA/MLA transactions)</w:t>
            </w:r>
          </w:p>
          <w:p>
            <w:pPr>
              <w:spacing w:after="0"/>
            </w:pPr>
            <w:r>
              <w:rPr>
                <w:rFonts w:ascii="Times New Roman" w:cs="Times New Roman" w:eastAsia="Times New Roman" w:hAnsi="Times New Roman"/>
                <w:b w:val="false"/>
                <w:bCs w:val="false"/>
                <w:i/>
                <w:iCs/>
                <w:sz w:val="19"/>
                <w:szCs w:val="19"/>
              </w:rPr>
              <w:t xml:space="preserve">Copy of transmittal letter submitted to DDTC.  Mark N/A for DSP-5 license transactions.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12-Deemed Export Review Form (if foreign national access involved)</w:t>
            </w:r>
          </w:p>
          <w:p>
            <w:pPr>
              <w:spacing w:after="0"/>
            </w:pPr>
            <w:r>
              <w:rPr>
                <w:rFonts w:ascii="Times New Roman" w:cs="Times New Roman" w:eastAsia="Times New Roman" w:hAnsi="Times New Roman"/>
                <w:b w:val="false"/>
                <w:bCs w:val="false"/>
                <w:i/>
                <w:iCs/>
                <w:sz w:val="19"/>
                <w:szCs w:val="19"/>
              </w:rPr>
              <w:t xml:space="preserve">Authorization basis for any foreign national access to ITAR-controlled technical data.  Mark N/A if no foreign national access.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Technology Control Plan (TCP) reference — 16-TCP</w:t>
            </w:r>
          </w:p>
          <w:p>
            <w:pPr>
              <w:spacing w:after="0"/>
            </w:pPr>
            <w:r>
              <w:rPr>
                <w:rFonts w:ascii="Times New Roman" w:cs="Times New Roman" w:eastAsia="Times New Roman" w:hAnsi="Times New Roman"/>
                <w:b w:val="false"/>
                <w:bCs w:val="false"/>
                <w:i/>
                <w:iCs/>
                <w:sz w:val="19"/>
                <w:szCs w:val="19"/>
              </w:rPr>
              <w:t xml:space="preserve">Reference to applicable TCP covering this transaction or program.  Mark N/A if no TAA/MLA and no foreign national access.</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23-Part 130 Statement (if SME ≥ $500,000 to foreign armed forces)</w:t>
            </w:r>
          </w:p>
          <w:p>
            <w:pPr>
              <w:spacing w:after="0"/>
            </w:pPr>
            <w:r>
              <w:rPr>
                <w:rFonts w:ascii="Times New Roman" w:cs="Times New Roman" w:eastAsia="Times New Roman" w:hAnsi="Times New Roman"/>
                <w:b w:val="false"/>
                <w:bCs w:val="false"/>
                <w:i/>
                <w:iCs/>
                <w:sz w:val="19"/>
                <w:szCs w:val="19"/>
              </w:rPr>
              <w:t xml:space="preserve">Positive or negative Part 130 political contributions statement filed with DDTC.  Mark N/A if below threshold or not foreign armed forces end-user.</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22 CFR §§ 122.5, 130.14</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2D5016"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F.  OFAC RECORDS  (31 CFR § 501.601)</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4960"/>
        <w:gridCol w:w="1000"/>
        <w:gridCol w:w="2000"/>
        <w:gridCol w:w="1000"/>
      </w:tblGrid>
      <w:tr>
        <w:tc>
          <w:tcPr>
            <w:tcW w:type="dxa" w:w="4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
            </w:r>
          </w:p>
        </w:tc>
        <w:tc>
          <w:tcPr>
            <w:tcW w:type="dxa" w:w="4960"/>
            <w:tcBorders>
              <w:top w:val="single" w:color="999999" w:sz="4"/>
              <w:left w:val="single" w:color="999999" w:sz="4"/>
              <w:bottom w:val="single" w:color="999999" w:sz="4"/>
              <w:right w:val="single" w:color="999999" w:sz="4"/>
            </w:tcBorders>
            <w:shd w:fill="2E4A7A" w:val="clear"/>
            <w:tcMar>
              <w:top w:type="dxa" w:w="80"/>
              <w:left w:type="dxa" w:w="120"/>
              <w:bottom w:type="dxa" w:w="80"/>
              <w:right w:type="dxa" w:w="120"/>
            </w:tcMar>
          </w:tcPr>
          <w:p>
            <w:r>
              <w:rPr>
                <w:rFonts w:ascii="Times New Roman" w:cs="Times New Roman" w:eastAsia="Times New Roman" w:hAnsi="Times New Roman"/>
                <w:b/>
                <w:bCs/>
                <w:color w:val="FFFFFF"/>
                <w:sz w:val="18"/>
                <w:szCs w:val="18"/>
              </w:rPr>
              <w:t xml:space="preserve">Record / Document</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Retention</w:t>
            </w:r>
          </w:p>
        </w:tc>
        <w:tc>
          <w:tcPr>
            <w:tcW w:type="dxa" w:w="2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Authority</w:t>
            </w:r>
          </w:p>
        </w:tc>
        <w:tc>
          <w:tcPr>
            <w:tcW w:type="dxa" w:w="1000"/>
            <w:tcBorders>
              <w:top w:val="single" w:color="999999" w:sz="4"/>
              <w:left w:val="single" w:color="999999" w:sz="4"/>
              <w:bottom w:val="single" w:color="999999" w:sz="4"/>
              <w:right w:val="single" w:color="999999" w:sz="4"/>
            </w:tcBorders>
            <w:shd w:fill="2E4A7A" w:val="clear"/>
            <w:tcMar>
              <w:top w:type="dxa" w:w="80"/>
              <w:left w:type="dxa" w:w="60"/>
              <w:bottom w:type="dxa" w:w="80"/>
              <w:right w:type="dxa" w:w="60"/>
            </w:tcMar>
          </w:tcPr>
          <w:p>
            <w:pPr>
              <w:jc w:val="center"/>
            </w:pPr>
            <w:r>
              <w:rPr>
                <w:rFonts w:ascii="Times New Roman" w:cs="Times New Roman" w:eastAsia="Times New Roman" w:hAnsi="Times New Roman"/>
                <w:b/>
                <w:bCs/>
                <w:color w:val="FFFFFF"/>
                <w:sz w:val="18"/>
                <w:szCs w:val="18"/>
              </w:rPr>
              <w:t xml:space="preserve">On File
✓/N/A</w:t>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OFAC General License relied upon — printout of GL text at transaction date</w:t>
            </w:r>
          </w:p>
          <w:p>
            <w:pPr>
              <w:spacing w:after="0"/>
            </w:pPr>
            <w:r>
              <w:rPr>
                <w:rFonts w:ascii="Times New Roman" w:cs="Times New Roman" w:eastAsia="Times New Roman" w:hAnsi="Times New Roman"/>
                <w:b w:val="false"/>
                <w:bCs w:val="false"/>
                <w:i/>
                <w:iCs/>
                <w:sz w:val="19"/>
                <w:szCs w:val="19"/>
              </w:rPr>
              <w:t xml:space="preserve">If transaction was authorized under an OFAC general license: retain copy of GL text as in effect on the transaction date.  GL text may change — snapshot at transaction date is required.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31 CFR § 501.601</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OFAC Specific License — copy</w:t>
            </w:r>
          </w:p>
          <w:p>
            <w:pPr>
              <w:spacing w:after="0"/>
            </w:pPr>
            <w:r>
              <w:rPr>
                <w:rFonts w:ascii="Times New Roman" w:cs="Times New Roman" w:eastAsia="Times New Roman" w:hAnsi="Times New Roman"/>
                <w:b w:val="false"/>
                <w:bCs w:val="false"/>
                <w:i/>
                <w:iCs/>
                <w:sz w:val="19"/>
                <w:szCs w:val="19"/>
              </w:rPr>
              <w:t xml:space="preserve">Copy of OFAC-issued specific license including all conditions and expiration.  Mark N/A if no specific license required.</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31 CFR § 501.601</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sdt>
              <w:sdtPr>
                <w14:checkbox>
                  <w14:checked w14:val="0"/>
                  <w14:checkedState w14:val="2612" w14:font="MS Gothic"/>
                  <w14:uncheckedState w14:val="2610" w14:font="MS Gothic"/>
                </w14:checkbox>
              </w:sdtPr>
              <w:sdtContent>
                <w:r>
                  <w:rPr>
                    <w:rFonts w:ascii="MS Gothic" w:hAnsi="MS Gothic" w:cs="MS Gothic"/>
                    <w:sz w:val="24"/>
                  </w:rPr>
                  <w:t>☐</w:t>
                </w:r>
              </w:sdtContent>
            </w:sdt>
          </w:p>
        </w:tc>
        <w:tc>
          <w:tcPr>
            <w:tcW w:type="dxa" w:w="49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50"/>
            </w:pPr>
            <w:r>
              <w:rPr>
                <w:rFonts w:ascii="Times New Roman" w:cs="Times New Roman" w:eastAsia="Times New Roman" w:hAnsi="Times New Roman"/>
                <w:b/>
                <w:bCs/>
                <w:i w:val="false"/>
                <w:iCs w:val="false"/>
                <w:sz w:val="22"/>
                <w:szCs w:val="22"/>
              </w:rPr>
              <w:t xml:space="preserve">Blocked / Rejected Transaction Report (if applicable)</w:t>
            </w:r>
          </w:p>
          <w:p>
            <w:pPr>
              <w:spacing w:after="0"/>
            </w:pPr>
            <w:r>
              <w:rPr>
                <w:rFonts w:ascii="Times New Roman" w:cs="Times New Roman" w:eastAsia="Times New Roman" w:hAnsi="Times New Roman"/>
                <w:b w:val="false"/>
                <w:bCs w:val="false"/>
                <w:i/>
                <w:iCs/>
                <w:sz w:val="19"/>
                <w:szCs w:val="19"/>
              </w:rPr>
              <w:t xml:space="preserve">If funds were blocked or transaction rejected under OFAC sanctions: copy of OFAC report filed within 10 business days per 31 CFR § 501.604.  Mark N/A if no blocking/rejection event.</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9"/>
                <w:szCs w:val="19"/>
              </w:rPr>
              <w:t xml:space="preserve">5 yrs</w:t>
            </w:r>
          </w:p>
        </w:tc>
        <w:tc>
          <w:tcPr>
            <w:tcW w:type="dxa" w:w="2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18"/>
                <w:szCs w:val="18"/>
              </w:rPr>
              <w:t xml:space="preserve">31 CFR §§ 501.601, 501.604</w:t>
            </w:r>
          </w:p>
        </w:tc>
        <w:tc>
          <w:tcPr>
            <w:tcW w:type="dxa" w:w="10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0D3B24"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G.  RETENTION SUMMARY AND FILE CLOSE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4360"/>
      </w:tblGrid>
      <w:tr>
        <w:tc>
          <w:tcPr>
            <w:tcW w:type="dxa" w:w="32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Regulation</w:t>
            </w:r>
          </w:p>
        </w:tc>
        <w:tc>
          <w:tcPr>
            <w:tcW w:type="dxa" w:w="1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center"/>
            </w:pPr>
            <w:r>
              <w:rPr>
                <w:rFonts w:ascii="Times New Roman" w:cs="Times New Roman" w:eastAsia="Times New Roman" w:hAnsi="Times New Roman"/>
                <w:b/>
                <w:bCs/>
                <w:i w:val="false"/>
                <w:iCs w:val="false"/>
                <w:sz w:val="22"/>
                <w:szCs w:val="22"/>
              </w:rPr>
              <w:t xml:space="preserve">Period</w:t>
            </w:r>
          </w:p>
        </w:tc>
        <w:tc>
          <w:tcPr>
            <w:tcW w:type="dxa" w:w="43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Retention Trigger</w:t>
            </w:r>
          </w:p>
        </w:tc>
      </w:tr>
      <w:tr>
        <w:tc>
          <w:tcPr>
            <w:tcW w:type="dxa" w:w="3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15 CFR § 762.2 (EAR)</w:t>
            </w:r>
          </w:p>
        </w:tc>
        <w:tc>
          <w:tcPr>
            <w:tcW w:type="dxa" w:w="1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22"/>
                <w:szCs w:val="22"/>
              </w:rPr>
              <w:t xml:space="preserve">5 years</w:t>
            </w:r>
          </w:p>
        </w:tc>
        <w:tc>
          <w:tcPr>
            <w:tcW w:type="dxa" w:w="4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0"/>
                <w:szCs w:val="20"/>
              </w:rPr>
              <w:t xml:space="preserve">From date of export or expiration of authorization, whichever is later</w:t>
            </w:r>
          </w:p>
        </w:tc>
      </w:tr>
      <w:tr>
        <w:tc>
          <w:tcPr>
            <w:tcW w:type="dxa" w:w="3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22 CFR § 122.5 (ITAR)</w:t>
            </w:r>
          </w:p>
        </w:tc>
        <w:tc>
          <w:tcPr>
            <w:tcW w:type="dxa" w:w="1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22"/>
                <w:szCs w:val="22"/>
              </w:rPr>
              <w:t xml:space="preserve">5 years</w:t>
            </w:r>
          </w:p>
        </w:tc>
        <w:tc>
          <w:tcPr>
            <w:tcW w:type="dxa" w:w="4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0"/>
                <w:szCs w:val="20"/>
              </w:rPr>
              <w:t xml:space="preserve">From expiration of license or from date of export, whichever is later</w:t>
            </w:r>
          </w:p>
        </w:tc>
      </w:tr>
      <w:tr>
        <w:tc>
          <w:tcPr>
            <w:tcW w:type="dxa" w:w="3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31 CFR § 501.601 (OFAC)</w:t>
            </w:r>
          </w:p>
        </w:tc>
        <w:tc>
          <w:tcPr>
            <w:tcW w:type="dxa" w:w="1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22"/>
                <w:szCs w:val="22"/>
              </w:rPr>
              <w:t xml:space="preserve">5 years</w:t>
            </w:r>
          </w:p>
        </w:tc>
        <w:tc>
          <w:tcPr>
            <w:tcW w:type="dxa" w:w="4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0"/>
                <w:szCs w:val="20"/>
              </w:rPr>
              <w:t xml:space="preserve">From date of transaction</w:t>
            </w:r>
          </w:p>
        </w:tc>
      </w:tr>
      <w:tr>
        <w:tc>
          <w:tcPr>
            <w:tcW w:type="dxa" w:w="32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15 CFR § 30.10 (FTR/AES)</w:t>
            </w:r>
          </w:p>
        </w:tc>
        <w:tc>
          <w:tcPr>
            <w:tcW w:type="dxa" w:w="18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center"/>
            </w:pPr>
            <w:r>
              <w:rPr>
                <w:rFonts w:ascii="Times New Roman" w:cs="Times New Roman" w:eastAsia="Times New Roman" w:hAnsi="Times New Roman"/>
                <w:b w:val="false"/>
                <w:bCs w:val="false"/>
                <w:i w:val="false"/>
                <w:iCs w:val="false"/>
                <w:sz w:val="22"/>
                <w:szCs w:val="22"/>
              </w:rPr>
              <w:t xml:space="preserve">5 years</w:t>
            </w:r>
          </w:p>
        </w:tc>
        <w:tc>
          <w:tcPr>
            <w:tcW w:type="dxa" w:w="43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0"/>
                <w:szCs w:val="20"/>
              </w:rPr>
              <w:t xml:space="preserve">From date of export</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80"/>
        <w:gridCol w:w="2400"/>
        <w:gridCol w:w="2080"/>
      </w:tblGrid>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Earliest Export Date in File:</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Minimum Retention Date:</w:t>
            </w:r>
          </w:p>
        </w:tc>
        <w:tc>
          <w:tcPr>
            <w:tcW w:type="dxa" w:w="2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Physical File Location:</w:t>
            </w:r>
          </w:p>
        </w:tc>
        <w:tc>
          <w:tcPr>
            <w:tcW w:type="dxa" w:w="24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4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Digital / System Path:</w:t>
            </w:r>
          </w:p>
        </w:tc>
        <w:tc>
          <w:tcPr>
            <w:tcW w:type="dxa" w:w="2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FILE ASSEMBLED BY</w:t>
            </w:r>
          </w:p>
          <w:p>
            <w:pPr>
              <w:spacing w:after="260"/>
            </w:pPr>
          </w:p>
          <w:p>
            <w:pPr>
              <w:pBdr>
                <w:bottom w:val="single" w:color="000000" w:sz="5" w:space="1"/>
              </w:pBdr>
              <w:spacing w:after="60"/>
            </w:pPr>
          </w:p>
          <w:p>
            <w:pPr>
              <w:spacing w:after="100"/>
              <w:jc w:val="left"/>
            </w:pPr>
            <w:r>
              <w:rPr>
                <w:rFonts w:ascii="Times New Roman" w:cs="Times New Roman" w:eastAsia="Times New Roman" w:hAnsi="Times New Roman"/>
                <w:b w:val="false"/>
                <w:bCs w:val="false"/>
                <w:i w:val="false"/>
                <w:iCs w:val="false"/>
                <w:sz w:val="22"/>
                <w:szCs w:val="22"/>
              </w:rPr>
              <w:t xml:space="preserve">Printed Name  |  Title  |  Date</w:t>
            </w:r>
          </w:p>
        </w:tc>
        <w:tc>
          <w:tcPr>
            <w:tcW w:type="dxa" w:w="360"/>
            <w:tcBorders>
              <w:top w:val="none" w:color="FFFFFF" w:sz="0"/>
              <w:left w:val="none" w:color="FFFFFF" w:sz="0"/>
              <w:bottom w:val="none" w:color="FFFFFF" w:sz="0"/>
              <w:right w:val="none" w:color="FFFFFF" w:sz="0"/>
            </w:tcBorders>
          </w:tcPr>
          <w:p>
            <w:pPr>
              <w:spacing w:after="100"/>
            </w:pPr>
          </w:p>
        </w:tc>
        <w:tc>
          <w:tcPr>
            <w:tcW w:type="dxa" w:w="444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REVIEWED BY (ECO)</w:t>
            </w:r>
          </w:p>
          <w:p>
            <w:pPr>
              <w:spacing w:after="260"/>
            </w:pPr>
          </w:p>
          <w:p>
            <w:pPr>
              <w:pBdr>
                <w:bottom w:val="single" w:color="000000" w:sz="5" w:space="1"/>
              </w:pBdr>
              <w:spacing w:after="60"/>
            </w:pPr>
          </w:p>
          <w:p>
            <w:pPr>
              <w:spacing w:after="100"/>
              <w:jc w:val="left"/>
            </w:pPr>
            <w:r>
              <w:rPr>
                <w:rFonts w:ascii="Times New Roman" w:cs="Times New Roman" w:eastAsia="Times New Roman" w:hAnsi="Times New Roman"/>
                <w:b w:val="false"/>
                <w:bCs w:val="false"/>
                <w:i w:val="false"/>
                <w:iCs w:val="false"/>
                <w:sz w:val="22"/>
                <w:szCs w:val="22"/>
              </w:rPr>
              <w:t xml:space="preserve">Printed Name  |  Title  |  Date</w:t>
            </w:r>
          </w:p>
        </w:tc>
      </w:tr>
    </w:tbl>
    <w:p>
      <w:pPr>
        <w:spacing w:after="160"/>
      </w:pPr>
    </w:p>
    <w:p>
      <w:pPr>
        <w:pBdr>
          <w:bottom w:val="single" w:color="999999" w:sz="4"/>
        </w:pBdr>
      </w:pPr>
    </w:p>
    <w:p>
      <w:pPr>
        <w:spacing w:after="0" w:before="100"/>
        <w:jc w:val="center"/>
      </w:pPr>
      <w:r>
        <w:rPr>
          <w:rFonts w:ascii="Times New Roman" w:cs="Times New Roman" w:eastAsia="Times New Roman" w:hAnsi="Times New Roman"/>
          <w:b w:val="false"/>
          <w:bCs w:val="false"/>
          <w:i/>
          <w:iCs/>
          <w:sz w:val="18"/>
          <w:szCs w:val="18"/>
        </w:rPr>
        <w:t xml:space="preserve">33-Recordkeeping Checklist  |  Rev. 3.0  |  [INSERT COMPANY NAME]  |  Export Compliance Program</w:t>
      </w:r>
    </w:p>
    <w:p>
      <w:pPr>
        <w:spacing w:after="0" w:before="60"/>
        <w:jc w:val="center"/>
      </w:pPr>
      <w:r>
        <w:rPr>
          <w:rFonts w:ascii="Times New Roman" w:cs="Times New Roman" w:eastAsia="Times New Roman" w:hAnsi="Times New Roman"/>
          <w:b w:val="false"/>
          <w:bCs w:val="false"/>
          <w:i/>
          <w:iCs/>
          <w:sz w:val="16"/>
          <w:szCs w:val="16"/>
        </w:rPr>
        <w:t xml:space="preserve">This checklist is a required record — file it with the transaction and retain for the same 5-year minimum period.</w:t>
      </w:r>
    </w:p>
    <w:sectPr>
      <w:headerReference w:type="default" r:id="rId7"/>
      <w:footerReference w:type="default"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9999" w:sz="4" w:space="1"/>
      </w:pBdr>
      <w:tabs>
        <w:tab w:val="center" w:pos="5112"/>
        <w:tab w:val="right" w:pos="10224"/>
      </w:tabs>
      <w:spacing w:before="80"/>
    </w:pPr>
    <w:r>
      <w:rPr>
        <w:rFonts w:ascii="Times New Roman" w:cs="Times New Roman" w:eastAsia="Times New Roman" w:hAnsi="Times New Roman"/>
        <w:b w:val="false"/>
        <w:bCs w:val="false"/>
        <w:i/>
        <w:iCs/>
        <w:sz w:val="16"/>
        <w:szCs w:val="16"/>
      </w:rPr>
      <w:t xml:space="preserve">CONTROLLED — Export Compliance Use Only</w:t>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Page </w:t>
    </w: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[INSERT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1"/>
      </w:pBdr>
      <w:tabs>
        <w:tab w:val="right" w:pos="10224"/>
      </w:tabs>
      <w:spacing w:after="100"/>
    </w:pPr>
    <w:r>
      <w:rPr>
        <w:rFonts w:ascii="Times New Roman" w:cs="Times New Roman" w:eastAsia="Times New Roman" w:hAnsi="Times New Roman"/>
        <w:b/>
        <w:bCs/>
        <w:i w:val="false"/>
        <w:iCs w:val="false"/>
        <w:sz w:val="18"/>
        <w:szCs w:val="18"/>
      </w:rPr>
      <w:t xml:space="preserve">TRANSACTION RECORDKEEPING CHECKLIST</w:t>
    </w:r>
    <w:r>
      <w:rPr>
        <w:rFonts w:ascii="Times New Roman" w:cs="Times New Roman" w:eastAsia="Times New Roman" w:hAnsi="Times New Roman"/>
        <w:b w:val="false"/>
        <w:bCs w:val="false"/>
        <w:i w:val="false"/>
        <w:iCs w:val="false"/>
        <w:sz w:val="18"/>
        <w:szCs w:val="18"/>
      </w:rPr>
      <w:t xml:space="preserve">	</w:t>
    </w:r>
    <w:r>
      <w:rPr>
        <w:rFonts w:ascii="Times New Roman" w:cs="Times New Roman" w:eastAsia="Times New Roman" w:hAnsi="Times New Roman"/>
        <w:b w:val="false"/>
        <w:bCs w:val="false"/>
        <w:i/>
        <w:iCs/>
        <w:sz w:val="18"/>
        <w:szCs w:val="18"/>
      </w:rPr>
      <w:t xml:space="preserve">33-Recordkeeping Checklist  |  Rev.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2026-05-17T05:28:55.956Z</dcterms:created>
  <dcterms:modified xsi:type="dcterms:W3CDTF">2026-05-17T05:28:55.956Z</dcterms:modified>
</cp:coreProperties>
</file>

<file path=docProps/custom.xml><?xml version="1.0" encoding="utf-8"?>
<Properties xmlns="http://schemas.openxmlformats.org/officeDocument/2006/custom-properties" xmlns:vt="http://schemas.openxmlformats.org/officeDocument/2006/docPropsVTypes"/>
</file>